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3716" w:rsidRDefault="00743716">
      <w:pPr>
        <w:pStyle w:val="BodyText"/>
        <w:spacing w:before="2"/>
        <w:rPr>
          <w:sz w:val="13"/>
        </w:rPr>
      </w:pPr>
    </w:p>
    <w:p w:rsidR="00743716" w:rsidRPr="003E3EED" w:rsidRDefault="003C5C0B">
      <w:pPr>
        <w:spacing w:before="102" w:line="367" w:lineRule="auto"/>
        <w:ind w:left="2530" w:right="15" w:hanging="2036"/>
        <w:rPr>
          <w:rFonts w:ascii="Cambria"/>
          <w:b/>
          <w:sz w:val="26"/>
          <w:u w:val="single"/>
        </w:rPr>
      </w:pPr>
      <w:r>
        <w:rPr>
          <w:rFonts w:ascii="Cambria"/>
          <w:b/>
          <w:sz w:val="26"/>
          <w:u w:val="single"/>
        </w:rPr>
        <w:t>Comments/Suggestions/Objections by West Bengal State Electricity Distribution Company Ltd. (WBSEDCL) on Draft</w:t>
      </w:r>
      <w:r w:rsidR="00211C34">
        <w:rPr>
          <w:rFonts w:ascii="Cambria"/>
          <w:b/>
          <w:sz w:val="26"/>
          <w:u w:val="single"/>
        </w:rPr>
        <w:t xml:space="preserve"> </w:t>
      </w:r>
      <w:r>
        <w:rPr>
          <w:rFonts w:ascii="Cambria"/>
          <w:b/>
          <w:sz w:val="26"/>
          <w:u w:val="single"/>
        </w:rPr>
        <w:t xml:space="preserve">CERC </w:t>
      </w:r>
      <w:r w:rsidR="003E3EED" w:rsidRPr="003E3EED">
        <w:rPr>
          <w:rFonts w:ascii="Cambria"/>
          <w:b/>
          <w:sz w:val="26"/>
          <w:u w:val="single"/>
        </w:rPr>
        <w:t>(Terms and Conditions of Tariff) (</w:t>
      </w:r>
      <w:proofErr w:type="gramStart"/>
      <w:r w:rsidR="003E3EED" w:rsidRPr="003E3EED">
        <w:rPr>
          <w:rFonts w:ascii="Cambria"/>
          <w:b/>
          <w:sz w:val="26"/>
          <w:u w:val="single"/>
        </w:rPr>
        <w:t>First  Amendment</w:t>
      </w:r>
      <w:proofErr w:type="gramEnd"/>
      <w:r w:rsidR="003E3EED" w:rsidRPr="003E3EED">
        <w:rPr>
          <w:rFonts w:ascii="Cambria"/>
          <w:b/>
          <w:sz w:val="26"/>
          <w:u w:val="single"/>
        </w:rPr>
        <w:t>) Regulations, 2020</w:t>
      </w:r>
    </w:p>
    <w:p w:rsidR="00743716" w:rsidRDefault="00743716">
      <w:pPr>
        <w:pStyle w:val="BodyText"/>
        <w:spacing w:before="4"/>
        <w:rPr>
          <w:rFonts w:ascii="Cambria"/>
          <w:b/>
          <w:sz w:val="13"/>
        </w:rPr>
      </w:pPr>
    </w:p>
    <w:p w:rsidR="00743716" w:rsidRDefault="003C5C0B">
      <w:pPr>
        <w:pStyle w:val="ListParagraph"/>
        <w:numPr>
          <w:ilvl w:val="0"/>
          <w:numId w:val="16"/>
        </w:numPr>
        <w:tabs>
          <w:tab w:val="left" w:pos="894"/>
        </w:tabs>
        <w:spacing w:before="106"/>
        <w:ind w:hanging="678"/>
        <w:jc w:val="both"/>
        <w:rPr>
          <w:rFonts w:ascii="Cambria"/>
          <w:b/>
        </w:rPr>
      </w:pPr>
      <w:r>
        <w:rPr>
          <w:rFonts w:ascii="Cambria"/>
          <w:b/>
          <w:w w:val="105"/>
        </w:rPr>
        <w:t>INTRODUCTION</w:t>
      </w:r>
    </w:p>
    <w:p w:rsidR="00743716" w:rsidRDefault="00743716">
      <w:pPr>
        <w:pStyle w:val="BodyText"/>
        <w:spacing w:before="10"/>
        <w:rPr>
          <w:rFonts w:ascii="Cambria"/>
          <w:b/>
          <w:sz w:val="27"/>
        </w:rPr>
      </w:pPr>
    </w:p>
    <w:p w:rsidR="000772B1" w:rsidRDefault="003C5C0B" w:rsidP="000772B1">
      <w:pPr>
        <w:pStyle w:val="ListParagraph"/>
        <w:numPr>
          <w:ilvl w:val="0"/>
          <w:numId w:val="15"/>
        </w:numPr>
        <w:tabs>
          <w:tab w:val="left" w:pos="894"/>
        </w:tabs>
        <w:spacing w:line="369" w:lineRule="auto"/>
        <w:ind w:right="161" w:firstLine="0"/>
        <w:jc w:val="both"/>
        <w:rPr>
          <w:w w:val="105"/>
        </w:rPr>
      </w:pPr>
      <w:r>
        <w:rPr>
          <w:w w:val="105"/>
        </w:rPr>
        <w:t>On</w:t>
      </w:r>
      <w:r w:rsidR="007F58CA">
        <w:rPr>
          <w:w w:val="105"/>
        </w:rPr>
        <w:t xml:space="preserve"> </w:t>
      </w:r>
      <w:r w:rsidR="003E3EED">
        <w:rPr>
          <w:w w:val="105"/>
        </w:rPr>
        <w:t>01.04.2020</w:t>
      </w:r>
      <w:r>
        <w:rPr>
          <w:w w:val="105"/>
        </w:rPr>
        <w:t>,</w:t>
      </w:r>
      <w:r w:rsidR="007F58CA">
        <w:rPr>
          <w:w w:val="105"/>
        </w:rPr>
        <w:t xml:space="preserve"> </w:t>
      </w:r>
      <w:r>
        <w:rPr>
          <w:spacing w:val="-3"/>
          <w:w w:val="105"/>
        </w:rPr>
        <w:t>this</w:t>
      </w:r>
      <w:r w:rsidR="007F58CA">
        <w:rPr>
          <w:spacing w:val="-3"/>
          <w:w w:val="105"/>
        </w:rPr>
        <w:t xml:space="preserve"> </w:t>
      </w:r>
      <w:proofErr w:type="spellStart"/>
      <w:r>
        <w:rPr>
          <w:w w:val="105"/>
        </w:rPr>
        <w:t>Hon’ble</w:t>
      </w:r>
      <w:proofErr w:type="spellEnd"/>
      <w:r w:rsidR="007F58CA">
        <w:rPr>
          <w:w w:val="105"/>
        </w:rPr>
        <w:t xml:space="preserve"> </w:t>
      </w:r>
      <w:r>
        <w:rPr>
          <w:w w:val="105"/>
        </w:rPr>
        <w:t>Commission</w:t>
      </w:r>
      <w:r w:rsidR="007F58CA">
        <w:rPr>
          <w:w w:val="105"/>
        </w:rPr>
        <w:t xml:space="preserve"> </w:t>
      </w:r>
      <w:r>
        <w:rPr>
          <w:w w:val="105"/>
        </w:rPr>
        <w:t>issued</w:t>
      </w:r>
      <w:r w:rsidR="007F58CA">
        <w:rPr>
          <w:w w:val="105"/>
        </w:rPr>
        <w:t xml:space="preserve"> </w:t>
      </w:r>
      <w:r>
        <w:rPr>
          <w:w w:val="105"/>
        </w:rPr>
        <w:t>a</w:t>
      </w:r>
      <w:r w:rsidR="007F58CA">
        <w:rPr>
          <w:w w:val="105"/>
        </w:rPr>
        <w:t xml:space="preserve"> </w:t>
      </w:r>
      <w:r>
        <w:rPr>
          <w:w w:val="105"/>
        </w:rPr>
        <w:t>Public</w:t>
      </w:r>
      <w:r w:rsidR="007F58CA">
        <w:rPr>
          <w:w w:val="105"/>
        </w:rPr>
        <w:t xml:space="preserve"> </w:t>
      </w:r>
      <w:r>
        <w:rPr>
          <w:w w:val="105"/>
        </w:rPr>
        <w:t>Notice</w:t>
      </w:r>
      <w:r w:rsidR="007F58CA">
        <w:rPr>
          <w:w w:val="105"/>
        </w:rPr>
        <w:t xml:space="preserve"> </w:t>
      </w:r>
      <w:r>
        <w:rPr>
          <w:w w:val="105"/>
        </w:rPr>
        <w:t>under</w:t>
      </w:r>
      <w:r w:rsidR="007F58CA">
        <w:rPr>
          <w:w w:val="105"/>
        </w:rPr>
        <w:t xml:space="preserve"> </w:t>
      </w:r>
      <w:proofErr w:type="gramStart"/>
      <w:r>
        <w:rPr>
          <w:w w:val="105"/>
        </w:rPr>
        <w:t>Section178(</w:t>
      </w:r>
      <w:proofErr w:type="gramEnd"/>
      <w:r>
        <w:rPr>
          <w:w w:val="105"/>
        </w:rPr>
        <w:t>3)</w:t>
      </w:r>
      <w:r w:rsidR="00211C34">
        <w:rPr>
          <w:w w:val="105"/>
        </w:rPr>
        <w:t xml:space="preserve"> </w:t>
      </w:r>
      <w:r>
        <w:rPr>
          <w:w w:val="105"/>
        </w:rPr>
        <w:t>of</w:t>
      </w:r>
      <w:r w:rsidR="00211C34">
        <w:rPr>
          <w:w w:val="105"/>
        </w:rPr>
        <w:t xml:space="preserve"> </w:t>
      </w:r>
      <w:r>
        <w:rPr>
          <w:w w:val="105"/>
        </w:rPr>
        <w:t>the</w:t>
      </w:r>
      <w:r w:rsidR="00211C34">
        <w:rPr>
          <w:w w:val="105"/>
        </w:rPr>
        <w:t xml:space="preserve"> </w:t>
      </w:r>
      <w:proofErr w:type="spellStart"/>
      <w:r>
        <w:rPr>
          <w:w w:val="105"/>
        </w:rPr>
        <w:t>ElectricityAct</w:t>
      </w:r>
      <w:proofErr w:type="spellEnd"/>
      <w:r>
        <w:rPr>
          <w:w w:val="105"/>
        </w:rPr>
        <w:t>, 2003(“</w:t>
      </w:r>
      <w:r>
        <w:rPr>
          <w:b/>
          <w:w w:val="105"/>
        </w:rPr>
        <w:t>Act</w:t>
      </w:r>
      <w:r>
        <w:rPr>
          <w:w w:val="105"/>
        </w:rPr>
        <w:t>”)</w:t>
      </w:r>
      <w:r w:rsidR="00211C34">
        <w:rPr>
          <w:w w:val="105"/>
        </w:rPr>
        <w:t xml:space="preserve"> </w:t>
      </w:r>
      <w:r>
        <w:rPr>
          <w:spacing w:val="-3"/>
          <w:w w:val="105"/>
        </w:rPr>
        <w:t>read</w:t>
      </w:r>
      <w:r w:rsidR="00211C34">
        <w:rPr>
          <w:spacing w:val="-3"/>
          <w:w w:val="105"/>
        </w:rPr>
        <w:t xml:space="preserve"> </w:t>
      </w:r>
      <w:r>
        <w:rPr>
          <w:w w:val="105"/>
        </w:rPr>
        <w:t>with</w:t>
      </w:r>
      <w:r w:rsidR="00211C34">
        <w:rPr>
          <w:w w:val="105"/>
        </w:rPr>
        <w:t xml:space="preserve"> </w:t>
      </w:r>
      <w:r>
        <w:rPr>
          <w:w w:val="105"/>
        </w:rPr>
        <w:t>Section</w:t>
      </w:r>
      <w:r w:rsidR="00211C34">
        <w:rPr>
          <w:w w:val="105"/>
        </w:rPr>
        <w:t xml:space="preserve"> </w:t>
      </w:r>
      <w:r>
        <w:rPr>
          <w:w w:val="105"/>
        </w:rPr>
        <w:t>23</w:t>
      </w:r>
      <w:r w:rsidR="00211C34">
        <w:rPr>
          <w:w w:val="105"/>
        </w:rPr>
        <w:t xml:space="preserve"> </w:t>
      </w:r>
      <w:r>
        <w:rPr>
          <w:w w:val="105"/>
        </w:rPr>
        <w:t>of</w:t>
      </w:r>
      <w:r w:rsidR="00211C34">
        <w:rPr>
          <w:w w:val="105"/>
        </w:rPr>
        <w:t xml:space="preserve"> </w:t>
      </w:r>
      <w:r>
        <w:rPr>
          <w:w w:val="105"/>
        </w:rPr>
        <w:t>the General</w:t>
      </w:r>
      <w:r w:rsidR="00211C34">
        <w:rPr>
          <w:w w:val="105"/>
        </w:rPr>
        <w:t xml:space="preserve"> </w:t>
      </w:r>
      <w:r>
        <w:rPr>
          <w:w w:val="105"/>
        </w:rPr>
        <w:t>Clauses</w:t>
      </w:r>
      <w:r w:rsidR="00211C34">
        <w:rPr>
          <w:w w:val="105"/>
        </w:rPr>
        <w:t xml:space="preserve"> </w:t>
      </w:r>
      <w:r>
        <w:rPr>
          <w:w w:val="105"/>
        </w:rPr>
        <w:t>Act,1897</w:t>
      </w:r>
      <w:r w:rsidR="00211C34">
        <w:rPr>
          <w:w w:val="105"/>
        </w:rPr>
        <w:t xml:space="preserve"> </w:t>
      </w:r>
      <w:r>
        <w:rPr>
          <w:w w:val="105"/>
        </w:rPr>
        <w:t>(“</w:t>
      </w:r>
      <w:proofErr w:type="spellStart"/>
      <w:r>
        <w:rPr>
          <w:b/>
          <w:w w:val="105"/>
        </w:rPr>
        <w:t>PublicNotice</w:t>
      </w:r>
      <w:proofErr w:type="spellEnd"/>
      <w:r>
        <w:rPr>
          <w:w w:val="105"/>
        </w:rPr>
        <w:t>”),</w:t>
      </w:r>
      <w:r w:rsidR="00211C34">
        <w:rPr>
          <w:w w:val="105"/>
        </w:rPr>
        <w:t xml:space="preserve"> </w:t>
      </w:r>
      <w:r>
        <w:rPr>
          <w:w w:val="105"/>
        </w:rPr>
        <w:t>seeking</w:t>
      </w:r>
      <w:r w:rsidR="00211C34">
        <w:rPr>
          <w:w w:val="105"/>
        </w:rPr>
        <w:t xml:space="preserve"> </w:t>
      </w:r>
      <w:r>
        <w:rPr>
          <w:w w:val="105"/>
        </w:rPr>
        <w:t>comments/</w:t>
      </w:r>
      <w:r w:rsidR="00211C34">
        <w:rPr>
          <w:w w:val="105"/>
        </w:rPr>
        <w:t xml:space="preserve"> </w:t>
      </w:r>
      <w:r>
        <w:rPr>
          <w:w w:val="105"/>
        </w:rPr>
        <w:t>objections/</w:t>
      </w:r>
      <w:r w:rsidR="00211C34">
        <w:rPr>
          <w:w w:val="105"/>
        </w:rPr>
        <w:t xml:space="preserve"> </w:t>
      </w:r>
      <w:r>
        <w:rPr>
          <w:w w:val="105"/>
        </w:rPr>
        <w:t>suggestions</w:t>
      </w:r>
      <w:r w:rsidR="00211C34">
        <w:rPr>
          <w:w w:val="105"/>
        </w:rPr>
        <w:t xml:space="preserve"> </w:t>
      </w:r>
      <w:r>
        <w:rPr>
          <w:w w:val="105"/>
        </w:rPr>
        <w:t>to</w:t>
      </w:r>
      <w:r w:rsidR="00211C34">
        <w:rPr>
          <w:w w:val="105"/>
        </w:rPr>
        <w:t xml:space="preserve"> </w:t>
      </w:r>
      <w:r>
        <w:rPr>
          <w:w w:val="105"/>
        </w:rPr>
        <w:t>the</w:t>
      </w:r>
      <w:r w:rsidR="00211C34">
        <w:rPr>
          <w:w w:val="105"/>
        </w:rPr>
        <w:t xml:space="preserve"> </w:t>
      </w:r>
      <w:r w:rsidR="003E3EED" w:rsidRPr="003E3EED">
        <w:rPr>
          <w:w w:val="105"/>
        </w:rPr>
        <w:t>Draft Central Electricity Regulatory Commission (Terms and Conditions of Tariff) (First  Amendment) Regulations, 2020</w:t>
      </w:r>
      <w:r w:rsidRPr="003E3EED">
        <w:rPr>
          <w:w w:val="105"/>
        </w:rPr>
        <w:t>.</w:t>
      </w:r>
      <w:r w:rsidRPr="003E3EED">
        <w:rPr>
          <w:spacing w:val="-3"/>
          <w:w w:val="105"/>
        </w:rPr>
        <w:t>The</w:t>
      </w:r>
      <w:r w:rsidR="00211C34">
        <w:rPr>
          <w:spacing w:val="-3"/>
          <w:w w:val="105"/>
        </w:rPr>
        <w:t xml:space="preserve"> </w:t>
      </w:r>
      <w:r w:rsidRPr="003E3EED">
        <w:rPr>
          <w:w w:val="105"/>
        </w:rPr>
        <w:t>following</w:t>
      </w:r>
      <w:r w:rsidR="00211C34">
        <w:rPr>
          <w:w w:val="105"/>
        </w:rPr>
        <w:t xml:space="preserve"> </w:t>
      </w:r>
      <w:r w:rsidRPr="003E3EED">
        <w:rPr>
          <w:w w:val="105"/>
        </w:rPr>
        <w:t>submissions/</w:t>
      </w:r>
      <w:r w:rsidR="00211C34">
        <w:rPr>
          <w:w w:val="105"/>
        </w:rPr>
        <w:t xml:space="preserve"> </w:t>
      </w:r>
      <w:r w:rsidRPr="003E3EED">
        <w:rPr>
          <w:w w:val="105"/>
        </w:rPr>
        <w:t>comments</w:t>
      </w:r>
      <w:r w:rsidR="00211C34">
        <w:rPr>
          <w:w w:val="105"/>
        </w:rPr>
        <w:t xml:space="preserve"> </w:t>
      </w:r>
      <w:r w:rsidRPr="003E3EED">
        <w:rPr>
          <w:w w:val="105"/>
        </w:rPr>
        <w:t>/objections</w:t>
      </w:r>
      <w:r w:rsidR="00211C34">
        <w:rPr>
          <w:w w:val="105"/>
        </w:rPr>
        <w:t xml:space="preserve"> </w:t>
      </w:r>
      <w:r w:rsidRPr="003E3EED">
        <w:rPr>
          <w:w w:val="105"/>
        </w:rPr>
        <w:t>/suggestions</w:t>
      </w:r>
      <w:r w:rsidR="00211C34">
        <w:rPr>
          <w:w w:val="105"/>
        </w:rPr>
        <w:t xml:space="preserve"> </w:t>
      </w:r>
      <w:r w:rsidRPr="003E3EED">
        <w:rPr>
          <w:w w:val="105"/>
        </w:rPr>
        <w:t>are being submitted pursuant to the Public</w:t>
      </w:r>
      <w:r w:rsidR="00211C34">
        <w:rPr>
          <w:w w:val="105"/>
        </w:rPr>
        <w:t xml:space="preserve"> </w:t>
      </w:r>
      <w:r w:rsidRPr="003E3EED">
        <w:rPr>
          <w:w w:val="105"/>
        </w:rPr>
        <w:t>Notice</w:t>
      </w:r>
      <w:r w:rsidR="000772B1">
        <w:rPr>
          <w:w w:val="105"/>
        </w:rPr>
        <w:t>.</w:t>
      </w:r>
    </w:p>
    <w:p w:rsidR="00211C34" w:rsidRDefault="00211C34" w:rsidP="000772B1">
      <w:pPr>
        <w:pStyle w:val="ListParagraph"/>
        <w:numPr>
          <w:ilvl w:val="0"/>
          <w:numId w:val="15"/>
        </w:numPr>
        <w:tabs>
          <w:tab w:val="left" w:pos="894"/>
        </w:tabs>
        <w:spacing w:line="369" w:lineRule="auto"/>
        <w:ind w:right="161" w:firstLine="0"/>
        <w:jc w:val="both"/>
        <w:rPr>
          <w:w w:val="105"/>
        </w:rPr>
      </w:pPr>
      <w:r>
        <w:rPr>
          <w:w w:val="105"/>
        </w:rPr>
        <w:t xml:space="preserve">WBSEDCL submitted a preliminary observation on the </w:t>
      </w:r>
      <w:r w:rsidRPr="00211C34">
        <w:rPr>
          <w:w w:val="105"/>
        </w:rPr>
        <w:t>CERC (Terms and Conditions of Tariff) (</w:t>
      </w:r>
      <w:proofErr w:type="gramStart"/>
      <w:r w:rsidRPr="00211C34">
        <w:rPr>
          <w:w w:val="105"/>
        </w:rPr>
        <w:t>First  Amendment</w:t>
      </w:r>
      <w:proofErr w:type="gramEnd"/>
      <w:r w:rsidRPr="00211C34">
        <w:rPr>
          <w:w w:val="105"/>
        </w:rPr>
        <w:t>) Regulations, 2020</w:t>
      </w:r>
      <w:r>
        <w:rPr>
          <w:w w:val="105"/>
        </w:rPr>
        <w:t xml:space="preserve"> on 30.04.2020.</w:t>
      </w:r>
    </w:p>
    <w:p w:rsidR="00211C34" w:rsidRPr="00211C34" w:rsidRDefault="00211C34" w:rsidP="000772B1">
      <w:pPr>
        <w:pStyle w:val="ListParagraph"/>
        <w:numPr>
          <w:ilvl w:val="0"/>
          <w:numId w:val="15"/>
        </w:numPr>
        <w:tabs>
          <w:tab w:val="left" w:pos="894"/>
        </w:tabs>
        <w:spacing w:line="369" w:lineRule="auto"/>
        <w:ind w:right="161" w:firstLine="0"/>
        <w:jc w:val="both"/>
        <w:rPr>
          <w:w w:val="105"/>
        </w:rPr>
      </w:pPr>
      <w:r>
        <w:rPr>
          <w:w w:val="105"/>
        </w:rPr>
        <w:t xml:space="preserve">Now, in view of extension of due date submission of comments/ objections/ suggestions to the above said </w:t>
      </w:r>
      <w:r w:rsidRPr="003E3EED">
        <w:rPr>
          <w:w w:val="105"/>
        </w:rPr>
        <w:t xml:space="preserve">Draft </w:t>
      </w:r>
      <w:r>
        <w:rPr>
          <w:w w:val="105"/>
        </w:rPr>
        <w:t>amendment, WBSEDCL is submitting its final observation on the above said draft Amendment.</w:t>
      </w:r>
    </w:p>
    <w:p w:rsidR="009913F7" w:rsidRPr="009913F7" w:rsidRDefault="003C5C0B" w:rsidP="009913F7">
      <w:pPr>
        <w:pStyle w:val="ListParagraph"/>
        <w:numPr>
          <w:ilvl w:val="0"/>
          <w:numId w:val="16"/>
        </w:numPr>
        <w:tabs>
          <w:tab w:val="left" w:pos="894"/>
        </w:tabs>
        <w:spacing w:before="200"/>
        <w:ind w:hanging="678"/>
        <w:jc w:val="both"/>
        <w:rPr>
          <w:rFonts w:ascii="Cambria"/>
          <w:b/>
        </w:rPr>
      </w:pPr>
      <w:r>
        <w:rPr>
          <w:rFonts w:ascii="Cambria"/>
          <w:b/>
          <w:w w:val="105"/>
        </w:rPr>
        <w:t xml:space="preserve">COMMENTS / OBJECTIONS / SUGGESTIONS </w:t>
      </w:r>
      <w:r>
        <w:rPr>
          <w:rFonts w:ascii="Cambria"/>
          <w:b/>
          <w:spacing w:val="-3"/>
          <w:w w:val="105"/>
        </w:rPr>
        <w:t xml:space="preserve">TO </w:t>
      </w:r>
      <w:r>
        <w:rPr>
          <w:rFonts w:ascii="Cambria"/>
          <w:b/>
          <w:w w:val="105"/>
        </w:rPr>
        <w:t xml:space="preserve">THE </w:t>
      </w:r>
      <w:r w:rsidR="003E3EED">
        <w:rPr>
          <w:rFonts w:ascii="Cambria"/>
          <w:b/>
          <w:w w:val="105"/>
        </w:rPr>
        <w:t>DRAFT</w:t>
      </w:r>
      <w:r>
        <w:rPr>
          <w:rFonts w:ascii="Cambria"/>
          <w:b/>
          <w:w w:val="105"/>
        </w:rPr>
        <w:t>REGULATIONS</w:t>
      </w:r>
    </w:p>
    <w:p w:rsidR="009913F7" w:rsidRDefault="009913F7" w:rsidP="009913F7">
      <w:pPr>
        <w:pStyle w:val="ListParagraph"/>
        <w:tabs>
          <w:tab w:val="left" w:pos="894"/>
        </w:tabs>
        <w:spacing w:before="200"/>
        <w:ind w:left="893" w:firstLine="0"/>
        <w:jc w:val="left"/>
        <w:rPr>
          <w:rFonts w:ascii="Cambria"/>
          <w:b/>
        </w:rPr>
      </w:pPr>
    </w:p>
    <w:tbl>
      <w:tblPr>
        <w:tblStyle w:val="TableGrid"/>
        <w:tblW w:w="0" w:type="auto"/>
        <w:tblInd w:w="378" w:type="dxa"/>
        <w:tblLook w:val="04A0" w:firstRow="1" w:lastRow="0" w:firstColumn="1" w:lastColumn="0" w:noHBand="0" w:noVBand="1"/>
      </w:tblPr>
      <w:tblGrid>
        <w:gridCol w:w="810"/>
        <w:gridCol w:w="1635"/>
        <w:gridCol w:w="5835"/>
        <w:gridCol w:w="5918"/>
      </w:tblGrid>
      <w:tr w:rsidR="009913F7" w:rsidTr="00395EBC">
        <w:trPr>
          <w:trHeight w:val="433"/>
        </w:trPr>
        <w:tc>
          <w:tcPr>
            <w:tcW w:w="810" w:type="dxa"/>
            <w:vAlign w:val="center"/>
          </w:tcPr>
          <w:p w:rsidR="009913F7" w:rsidRDefault="009913F7" w:rsidP="00605B9B">
            <w:pPr>
              <w:pStyle w:val="ListParagraph"/>
              <w:tabs>
                <w:tab w:val="left" w:pos="894"/>
              </w:tabs>
              <w:spacing w:before="200"/>
              <w:ind w:left="180" w:firstLine="0"/>
              <w:jc w:val="center"/>
              <w:rPr>
                <w:rFonts w:ascii="Cambria"/>
                <w:b/>
              </w:rPr>
            </w:pPr>
            <w:r>
              <w:rPr>
                <w:rFonts w:ascii="Cambria"/>
                <w:b/>
              </w:rPr>
              <w:t>Sl. No.</w:t>
            </w:r>
          </w:p>
        </w:tc>
        <w:tc>
          <w:tcPr>
            <w:tcW w:w="1635" w:type="dxa"/>
            <w:vAlign w:val="center"/>
          </w:tcPr>
          <w:p w:rsidR="009913F7" w:rsidRDefault="009913F7" w:rsidP="00605B9B">
            <w:pPr>
              <w:pStyle w:val="ListParagraph"/>
              <w:tabs>
                <w:tab w:val="left" w:pos="894"/>
              </w:tabs>
              <w:spacing w:before="200"/>
              <w:ind w:left="0" w:firstLine="0"/>
              <w:jc w:val="center"/>
              <w:rPr>
                <w:rFonts w:ascii="Cambria"/>
                <w:b/>
              </w:rPr>
            </w:pPr>
            <w:r>
              <w:rPr>
                <w:rFonts w:ascii="Cambria"/>
                <w:b/>
              </w:rPr>
              <w:t>Regulation</w:t>
            </w:r>
          </w:p>
        </w:tc>
        <w:tc>
          <w:tcPr>
            <w:tcW w:w="5835" w:type="dxa"/>
            <w:vAlign w:val="center"/>
          </w:tcPr>
          <w:p w:rsidR="009913F7" w:rsidRDefault="009913F7" w:rsidP="00605B9B">
            <w:pPr>
              <w:pStyle w:val="ListParagraph"/>
              <w:tabs>
                <w:tab w:val="left" w:pos="894"/>
              </w:tabs>
              <w:spacing w:before="200"/>
              <w:ind w:left="0" w:firstLine="0"/>
              <w:jc w:val="center"/>
              <w:rPr>
                <w:rFonts w:ascii="Cambria"/>
                <w:b/>
              </w:rPr>
            </w:pPr>
            <w:r>
              <w:rPr>
                <w:rFonts w:ascii="Cambria"/>
                <w:b/>
              </w:rPr>
              <w:t>Description</w:t>
            </w:r>
          </w:p>
        </w:tc>
        <w:tc>
          <w:tcPr>
            <w:tcW w:w="5918" w:type="dxa"/>
            <w:vAlign w:val="center"/>
          </w:tcPr>
          <w:p w:rsidR="009913F7" w:rsidRDefault="009913F7" w:rsidP="00605B9B">
            <w:pPr>
              <w:pStyle w:val="ListParagraph"/>
              <w:tabs>
                <w:tab w:val="left" w:pos="894"/>
              </w:tabs>
              <w:spacing w:before="200"/>
              <w:ind w:left="0" w:firstLine="0"/>
              <w:jc w:val="center"/>
              <w:rPr>
                <w:rFonts w:ascii="Cambria"/>
                <w:b/>
              </w:rPr>
            </w:pPr>
            <w:r>
              <w:rPr>
                <w:rFonts w:ascii="Cambria"/>
                <w:b/>
              </w:rPr>
              <w:t>WBSEDCL Comments/ Suggestion/ Objections</w:t>
            </w:r>
          </w:p>
        </w:tc>
      </w:tr>
      <w:tr w:rsidR="009913F7" w:rsidTr="002E18AE">
        <w:tc>
          <w:tcPr>
            <w:tcW w:w="810" w:type="dxa"/>
          </w:tcPr>
          <w:p w:rsidR="009913F7" w:rsidRDefault="00605B9B" w:rsidP="009913F7">
            <w:pPr>
              <w:pStyle w:val="ListParagraph"/>
              <w:tabs>
                <w:tab w:val="left" w:pos="894"/>
              </w:tabs>
              <w:spacing w:before="200"/>
              <w:ind w:left="0" w:firstLine="0"/>
              <w:rPr>
                <w:rFonts w:ascii="Cambria"/>
                <w:b/>
              </w:rPr>
            </w:pPr>
            <w:r>
              <w:rPr>
                <w:rFonts w:ascii="Cambria"/>
                <w:b/>
              </w:rPr>
              <w:t>1</w:t>
            </w:r>
          </w:p>
        </w:tc>
        <w:tc>
          <w:tcPr>
            <w:tcW w:w="1635" w:type="dxa"/>
          </w:tcPr>
          <w:p w:rsidR="009913F7" w:rsidRDefault="00605B9B" w:rsidP="009913F7">
            <w:pPr>
              <w:pStyle w:val="ListParagraph"/>
              <w:tabs>
                <w:tab w:val="left" w:pos="894"/>
              </w:tabs>
              <w:spacing w:before="200"/>
              <w:ind w:left="0" w:firstLine="0"/>
              <w:rPr>
                <w:rFonts w:ascii="Cambria"/>
                <w:b/>
              </w:rPr>
            </w:pPr>
            <w:r>
              <w:rPr>
                <w:sz w:val="23"/>
              </w:rPr>
              <w:t>Definitions</w:t>
            </w:r>
          </w:p>
        </w:tc>
        <w:tc>
          <w:tcPr>
            <w:tcW w:w="5835" w:type="dxa"/>
          </w:tcPr>
          <w:p w:rsidR="00605B9B" w:rsidRDefault="00605B9B" w:rsidP="00605B9B">
            <w:pPr>
              <w:pStyle w:val="TableParagraph"/>
              <w:spacing w:line="276" w:lineRule="auto"/>
              <w:ind w:left="105" w:right="71"/>
              <w:jc w:val="both"/>
              <w:rPr>
                <w:sz w:val="23"/>
                <w:szCs w:val="23"/>
              </w:rPr>
            </w:pPr>
            <w:r>
              <w:rPr>
                <w:sz w:val="23"/>
                <w:szCs w:val="23"/>
              </w:rPr>
              <w:t>A new clause, namely, Clause (6a) shall be inserted after clause (6) of Regulation 3 of the Principal Regulations as under:</w:t>
            </w:r>
          </w:p>
          <w:p w:rsidR="009913F7" w:rsidRDefault="00605B9B" w:rsidP="00605B9B">
            <w:pPr>
              <w:pStyle w:val="ListParagraph"/>
              <w:tabs>
                <w:tab w:val="left" w:pos="894"/>
              </w:tabs>
              <w:spacing w:before="200" w:line="276" w:lineRule="auto"/>
              <w:ind w:left="0" w:firstLine="0"/>
              <w:rPr>
                <w:rFonts w:ascii="Cambria"/>
                <w:b/>
              </w:rPr>
            </w:pPr>
            <w:r>
              <w:rPr>
                <w:sz w:val="23"/>
                <w:szCs w:val="23"/>
              </w:rPr>
              <w:t>“(5a) A</w:t>
            </w:r>
            <w:r>
              <w:rPr>
                <w:b/>
                <w:bCs/>
                <w:sz w:val="23"/>
                <w:szCs w:val="23"/>
              </w:rPr>
              <w:t xml:space="preserve">uxiliary energy consumption for emission control system </w:t>
            </w:r>
            <w:r>
              <w:rPr>
                <w:sz w:val="23"/>
                <w:szCs w:val="23"/>
              </w:rPr>
              <w:t>' or '</w:t>
            </w:r>
            <w:proofErr w:type="spellStart"/>
            <w:r>
              <w:rPr>
                <w:b/>
                <w:bCs/>
                <w:sz w:val="23"/>
                <w:szCs w:val="23"/>
              </w:rPr>
              <w:t>AUX</w:t>
            </w:r>
            <w:r>
              <w:rPr>
                <w:b/>
                <w:bCs/>
                <w:sz w:val="16"/>
                <w:szCs w:val="16"/>
              </w:rPr>
              <w:t>e</w:t>
            </w:r>
            <w:proofErr w:type="spellEnd"/>
            <w:r>
              <w:rPr>
                <w:sz w:val="23"/>
                <w:szCs w:val="23"/>
              </w:rPr>
              <w:t xml:space="preserve">' in relation to a period in case of coal or lignite based thermal generating station means the quantum </w:t>
            </w:r>
            <w:r>
              <w:rPr>
                <w:sz w:val="23"/>
                <w:szCs w:val="23"/>
              </w:rPr>
              <w:lastRenderedPageBreak/>
              <w:t>of energy consumed by auxiliary equipment of the emission control system of the coal or lignite based thermal generating station;”</w:t>
            </w:r>
          </w:p>
        </w:tc>
        <w:tc>
          <w:tcPr>
            <w:tcW w:w="5918" w:type="dxa"/>
          </w:tcPr>
          <w:p w:rsidR="009913F7" w:rsidRDefault="00BE265E" w:rsidP="0060178A">
            <w:pPr>
              <w:pStyle w:val="ListParagraph"/>
              <w:tabs>
                <w:tab w:val="left" w:pos="894"/>
              </w:tabs>
              <w:spacing w:before="200"/>
              <w:ind w:left="0" w:firstLine="0"/>
              <w:rPr>
                <w:rFonts w:ascii="Cambria"/>
                <w:b/>
              </w:rPr>
            </w:pPr>
            <w:r>
              <w:rPr>
                <w:rFonts w:ascii="Cambria"/>
                <w:b/>
              </w:rPr>
              <w:lastRenderedPageBreak/>
              <w:t xml:space="preserve">In 1st </w:t>
            </w:r>
            <w:proofErr w:type="spellStart"/>
            <w:r>
              <w:rPr>
                <w:rFonts w:ascii="Cambria"/>
                <w:b/>
              </w:rPr>
              <w:t>para</w:t>
            </w:r>
            <w:proofErr w:type="spellEnd"/>
            <w:r w:rsidR="0060178A">
              <w:rPr>
                <w:rFonts w:ascii="Cambria"/>
                <w:b/>
              </w:rPr>
              <w:t>, instead of</w:t>
            </w:r>
            <w:r>
              <w:rPr>
                <w:rFonts w:ascii="Cambria"/>
                <w:b/>
              </w:rPr>
              <w:t xml:space="preserve"> Clause </w:t>
            </w:r>
            <w:r w:rsidR="0060178A">
              <w:rPr>
                <w:rFonts w:ascii="Cambria"/>
                <w:b/>
              </w:rPr>
              <w:t>(6a) and (6), the clause no  shall be</w:t>
            </w:r>
            <w:r>
              <w:rPr>
                <w:rFonts w:ascii="Cambria"/>
                <w:b/>
              </w:rPr>
              <w:t xml:space="preserve"> (5a) and (5) </w:t>
            </w:r>
            <w:r w:rsidR="0060178A">
              <w:rPr>
                <w:rFonts w:ascii="Cambria"/>
                <w:b/>
              </w:rPr>
              <w:t>respectively</w:t>
            </w:r>
          </w:p>
          <w:p w:rsidR="00E114CB" w:rsidRDefault="00E114CB" w:rsidP="0060178A">
            <w:pPr>
              <w:pStyle w:val="ListParagraph"/>
              <w:tabs>
                <w:tab w:val="left" w:pos="894"/>
              </w:tabs>
              <w:spacing w:before="200"/>
              <w:ind w:left="0" w:firstLine="0"/>
              <w:rPr>
                <w:rFonts w:ascii="Cambria"/>
                <w:b/>
              </w:rPr>
            </w:pPr>
          </w:p>
          <w:p w:rsidR="00E114CB" w:rsidRDefault="00E114CB" w:rsidP="00E114CB">
            <w:pPr>
              <w:pStyle w:val="TableParagraph"/>
              <w:spacing w:line="276" w:lineRule="auto"/>
              <w:ind w:left="105" w:right="71"/>
              <w:jc w:val="both"/>
              <w:rPr>
                <w:sz w:val="23"/>
                <w:szCs w:val="23"/>
              </w:rPr>
            </w:pPr>
            <w:r>
              <w:rPr>
                <w:sz w:val="23"/>
                <w:szCs w:val="23"/>
              </w:rPr>
              <w:t xml:space="preserve">A new clause, namely, Clause </w:t>
            </w:r>
            <w:r w:rsidRPr="00F97F87">
              <w:rPr>
                <w:b/>
                <w:strike/>
                <w:sz w:val="23"/>
                <w:szCs w:val="23"/>
              </w:rPr>
              <w:t>(6a)</w:t>
            </w:r>
            <w:r>
              <w:rPr>
                <w:sz w:val="23"/>
                <w:szCs w:val="23"/>
              </w:rPr>
              <w:t xml:space="preserve"> (5a) shall be inserted after clause </w:t>
            </w:r>
            <w:r w:rsidRPr="00E114CB">
              <w:rPr>
                <w:b/>
                <w:strike/>
                <w:sz w:val="23"/>
                <w:szCs w:val="23"/>
              </w:rPr>
              <w:t>(6)</w:t>
            </w:r>
            <w:r>
              <w:rPr>
                <w:sz w:val="23"/>
                <w:szCs w:val="23"/>
              </w:rPr>
              <w:t xml:space="preserve"> (5) of Regulation 3 of the Principal Regulations as under:</w:t>
            </w:r>
          </w:p>
          <w:p w:rsidR="00E114CB" w:rsidRDefault="00E114CB" w:rsidP="0060178A">
            <w:pPr>
              <w:pStyle w:val="ListParagraph"/>
              <w:tabs>
                <w:tab w:val="left" w:pos="894"/>
              </w:tabs>
              <w:spacing w:before="200"/>
              <w:ind w:left="0" w:firstLine="0"/>
              <w:rPr>
                <w:rFonts w:ascii="Cambria"/>
                <w:b/>
              </w:rPr>
            </w:pPr>
          </w:p>
        </w:tc>
      </w:tr>
      <w:tr w:rsidR="009913F7" w:rsidTr="002E18AE">
        <w:tc>
          <w:tcPr>
            <w:tcW w:w="810" w:type="dxa"/>
          </w:tcPr>
          <w:p w:rsidR="009913F7" w:rsidRDefault="00395EBC" w:rsidP="009913F7">
            <w:pPr>
              <w:pStyle w:val="ListParagraph"/>
              <w:tabs>
                <w:tab w:val="left" w:pos="894"/>
              </w:tabs>
              <w:spacing w:before="200"/>
              <w:ind w:left="0" w:firstLine="0"/>
              <w:rPr>
                <w:rFonts w:ascii="Cambria"/>
                <w:b/>
              </w:rPr>
            </w:pPr>
            <w:r>
              <w:rPr>
                <w:rFonts w:ascii="Cambria"/>
                <w:b/>
              </w:rPr>
              <w:lastRenderedPageBreak/>
              <w:t>2</w:t>
            </w:r>
          </w:p>
        </w:tc>
        <w:tc>
          <w:tcPr>
            <w:tcW w:w="1635" w:type="dxa"/>
          </w:tcPr>
          <w:p w:rsidR="009913F7" w:rsidRDefault="00395EBC" w:rsidP="009913F7">
            <w:pPr>
              <w:pStyle w:val="ListParagraph"/>
              <w:tabs>
                <w:tab w:val="left" w:pos="894"/>
              </w:tabs>
              <w:spacing w:before="200"/>
              <w:ind w:left="0" w:firstLine="0"/>
              <w:rPr>
                <w:rFonts w:ascii="Cambria"/>
                <w:b/>
              </w:rPr>
            </w:pPr>
            <w:r>
              <w:rPr>
                <w:sz w:val="23"/>
              </w:rPr>
              <w:t>Definitions</w:t>
            </w:r>
          </w:p>
        </w:tc>
        <w:tc>
          <w:tcPr>
            <w:tcW w:w="5835" w:type="dxa"/>
          </w:tcPr>
          <w:p w:rsidR="00E7077C" w:rsidRDefault="00E7077C" w:rsidP="00BE265E">
            <w:pPr>
              <w:pStyle w:val="Default"/>
              <w:jc w:val="both"/>
              <w:rPr>
                <w:rFonts w:ascii="Times New Roman" w:hAnsi="Times New Roman" w:cs="Times New Roman"/>
                <w:sz w:val="23"/>
                <w:szCs w:val="23"/>
              </w:rPr>
            </w:pPr>
            <w:r>
              <w:rPr>
                <w:sz w:val="23"/>
                <w:szCs w:val="23"/>
              </w:rPr>
              <w:t>A new clause, namely, Clause (15a) shall be inserted after clause (15) of Regulation 3 of the Principal Regulations as under</w:t>
            </w:r>
            <w:r>
              <w:rPr>
                <w:rFonts w:ascii="Times New Roman" w:hAnsi="Times New Roman" w:cs="Times New Roman"/>
                <w:sz w:val="23"/>
                <w:szCs w:val="23"/>
              </w:rPr>
              <w:t xml:space="preserve">: </w:t>
            </w:r>
          </w:p>
          <w:p w:rsidR="009913F7" w:rsidRDefault="00E7077C" w:rsidP="009913F7">
            <w:pPr>
              <w:pStyle w:val="ListParagraph"/>
              <w:tabs>
                <w:tab w:val="left" w:pos="894"/>
              </w:tabs>
              <w:spacing w:before="200"/>
              <w:ind w:left="0" w:firstLine="0"/>
              <w:rPr>
                <w:rFonts w:ascii="Cambria"/>
                <w:b/>
              </w:rPr>
            </w:pPr>
            <w:r>
              <w:rPr>
                <w:sz w:val="23"/>
                <w:szCs w:val="23"/>
              </w:rPr>
              <w:t>“(15a) „</w:t>
            </w:r>
            <w:r>
              <w:rPr>
                <w:b/>
                <w:bCs/>
                <w:sz w:val="23"/>
                <w:szCs w:val="23"/>
              </w:rPr>
              <w:t>Date of Operation’ or ‘</w:t>
            </w:r>
            <w:proofErr w:type="spellStart"/>
            <w:r>
              <w:rPr>
                <w:b/>
                <w:bCs/>
                <w:sz w:val="23"/>
                <w:szCs w:val="23"/>
              </w:rPr>
              <w:t>ODe</w:t>
            </w:r>
            <w:proofErr w:type="spellEnd"/>
            <w:r>
              <w:rPr>
                <w:b/>
                <w:bCs/>
                <w:sz w:val="23"/>
                <w:szCs w:val="23"/>
              </w:rPr>
              <w:t xml:space="preserve">’ </w:t>
            </w:r>
            <w:r>
              <w:rPr>
                <w:sz w:val="23"/>
                <w:szCs w:val="23"/>
              </w:rPr>
              <w:t xml:space="preserve">in respect of an emission control system means the date of putting the emission control system into use after meeting all applicable technical and environmental standards, certified through </w:t>
            </w:r>
            <w:proofErr w:type="spellStart"/>
            <w:r>
              <w:rPr>
                <w:sz w:val="23"/>
                <w:szCs w:val="23"/>
              </w:rPr>
              <w:t>theManagement</w:t>
            </w:r>
            <w:proofErr w:type="spellEnd"/>
            <w:r>
              <w:rPr>
                <w:sz w:val="23"/>
                <w:szCs w:val="23"/>
              </w:rPr>
              <w:t xml:space="preserve"> Certificate duly signed by an </w:t>
            </w:r>
            <w:proofErr w:type="spellStart"/>
            <w:r>
              <w:rPr>
                <w:sz w:val="23"/>
                <w:szCs w:val="23"/>
              </w:rPr>
              <w:t>authorised</w:t>
            </w:r>
            <w:proofErr w:type="spellEnd"/>
            <w:r>
              <w:rPr>
                <w:sz w:val="23"/>
                <w:szCs w:val="23"/>
              </w:rPr>
              <w:t xml:space="preserve"> person, not below the level of Director of the generating company;”</w:t>
            </w:r>
          </w:p>
        </w:tc>
        <w:tc>
          <w:tcPr>
            <w:tcW w:w="5918" w:type="dxa"/>
          </w:tcPr>
          <w:p w:rsidR="009913F7" w:rsidRDefault="00A27CA4" w:rsidP="00061D09">
            <w:pPr>
              <w:pStyle w:val="ListParagraph"/>
              <w:tabs>
                <w:tab w:val="left" w:pos="894"/>
              </w:tabs>
              <w:spacing w:before="200"/>
              <w:ind w:left="0" w:firstLine="0"/>
              <w:rPr>
                <w:rFonts w:ascii="Cambria"/>
                <w:b/>
              </w:rPr>
            </w:pPr>
            <w:r>
              <w:rPr>
                <w:rFonts w:ascii="Cambria"/>
                <w:b/>
              </w:rPr>
              <w:t>For more clarity Generating C</w:t>
            </w:r>
            <w:r w:rsidR="00BE265E">
              <w:rPr>
                <w:rFonts w:ascii="Cambria"/>
                <w:b/>
              </w:rPr>
              <w:t>ompany should certif</w:t>
            </w:r>
            <w:r w:rsidR="00061D09">
              <w:rPr>
                <w:rFonts w:ascii="Cambria"/>
                <w:b/>
              </w:rPr>
              <w:t>y as follows</w:t>
            </w:r>
            <w:r w:rsidR="00BE265E">
              <w:rPr>
                <w:rFonts w:ascii="Cambria"/>
                <w:b/>
              </w:rPr>
              <w:t xml:space="preserve"> in support of date of operation of FGD.</w:t>
            </w:r>
          </w:p>
          <w:p w:rsidR="00061D09" w:rsidRDefault="00061D09" w:rsidP="00E9714C">
            <w:pPr>
              <w:pStyle w:val="Default"/>
              <w:jc w:val="both"/>
              <w:rPr>
                <w:rFonts w:ascii="Cambria"/>
                <w:b/>
              </w:rPr>
            </w:pPr>
            <w:r>
              <w:rPr>
                <w:sz w:val="23"/>
                <w:szCs w:val="23"/>
              </w:rPr>
              <w:t xml:space="preserve">“(15a) </w:t>
            </w:r>
            <w:r>
              <w:rPr>
                <w:b/>
                <w:bCs/>
                <w:sz w:val="23"/>
                <w:szCs w:val="23"/>
              </w:rPr>
              <w:t>Date of Operation’ or ‘</w:t>
            </w:r>
            <w:proofErr w:type="spellStart"/>
            <w:r>
              <w:rPr>
                <w:b/>
                <w:bCs/>
                <w:sz w:val="23"/>
                <w:szCs w:val="23"/>
              </w:rPr>
              <w:t>ODe</w:t>
            </w:r>
            <w:proofErr w:type="spellEnd"/>
            <w:r>
              <w:rPr>
                <w:b/>
                <w:bCs/>
                <w:sz w:val="23"/>
                <w:szCs w:val="23"/>
              </w:rPr>
              <w:t xml:space="preserve">’ </w:t>
            </w:r>
            <w:r>
              <w:rPr>
                <w:sz w:val="23"/>
                <w:szCs w:val="23"/>
              </w:rPr>
              <w:t>in respect of an emission</w:t>
            </w:r>
            <w:r w:rsidRPr="00061D09">
              <w:rPr>
                <w:sz w:val="23"/>
                <w:szCs w:val="23"/>
              </w:rPr>
              <w:t xml:space="preserve"> control system means the date of putting the emission control system into use </w:t>
            </w:r>
            <w:r w:rsidR="005658B0" w:rsidRPr="0091504E">
              <w:rPr>
                <w:color w:val="000000" w:themeColor="text1"/>
                <w:sz w:val="23"/>
                <w:szCs w:val="23"/>
                <w:u w:val="single"/>
              </w:rPr>
              <w:t>to meet the</w:t>
            </w:r>
            <w:r w:rsidR="00B06BC4" w:rsidRPr="0091504E">
              <w:rPr>
                <w:color w:val="000000" w:themeColor="text1"/>
                <w:sz w:val="23"/>
                <w:szCs w:val="23"/>
                <w:u w:val="single"/>
              </w:rPr>
              <w:t xml:space="preserve"> “</w:t>
            </w:r>
            <w:r w:rsidR="00B06BC4" w:rsidRPr="0091504E">
              <w:rPr>
                <w:rFonts w:ascii="Times-Bold" w:hAnsi="Times-Bold" w:cs="Times-Bold"/>
                <w:b/>
                <w:bCs/>
                <w:color w:val="000000" w:themeColor="text1"/>
                <w:sz w:val="20"/>
                <w:szCs w:val="20"/>
                <w:u w:val="single"/>
                <w:lang w:val="en-IN"/>
              </w:rPr>
              <w:t>Revised Emission Standards”</w:t>
            </w:r>
            <w:r w:rsidR="00D71266" w:rsidRPr="00D71266">
              <w:rPr>
                <w:rFonts w:ascii="Times-Bold" w:hAnsi="Times-Bold" w:cs="Times-Bold"/>
                <w:b/>
                <w:bCs/>
                <w:color w:val="000000" w:themeColor="text1"/>
                <w:sz w:val="20"/>
                <w:szCs w:val="20"/>
                <w:lang w:val="en-IN"/>
              </w:rPr>
              <w:t xml:space="preserve"> </w:t>
            </w:r>
            <w:r w:rsidRPr="00D71266">
              <w:rPr>
                <w:color w:val="000000" w:themeColor="text1"/>
                <w:sz w:val="23"/>
                <w:szCs w:val="23"/>
              </w:rPr>
              <w:t>after m</w:t>
            </w:r>
            <w:r w:rsidRPr="00061D09">
              <w:rPr>
                <w:sz w:val="23"/>
                <w:szCs w:val="23"/>
              </w:rPr>
              <w:t>eeting all applicable technical and environmental standards</w:t>
            </w:r>
            <w:r w:rsidR="00FD5CA5">
              <w:rPr>
                <w:sz w:val="23"/>
                <w:szCs w:val="23"/>
              </w:rPr>
              <w:t>,</w:t>
            </w:r>
            <w:r w:rsidR="00E9714C">
              <w:rPr>
                <w:sz w:val="23"/>
                <w:szCs w:val="23"/>
              </w:rPr>
              <w:t xml:space="preserve"> </w:t>
            </w:r>
            <w:r>
              <w:rPr>
                <w:sz w:val="23"/>
                <w:szCs w:val="23"/>
              </w:rPr>
              <w:t xml:space="preserve">certified through the Management Certificate duly signed by an </w:t>
            </w:r>
            <w:proofErr w:type="spellStart"/>
            <w:r>
              <w:rPr>
                <w:sz w:val="23"/>
                <w:szCs w:val="23"/>
              </w:rPr>
              <w:t>authorised</w:t>
            </w:r>
            <w:proofErr w:type="spellEnd"/>
            <w:r>
              <w:rPr>
                <w:sz w:val="23"/>
                <w:szCs w:val="23"/>
              </w:rPr>
              <w:t xml:space="preserve"> person, not below the level of Director of the generating company;”</w:t>
            </w:r>
          </w:p>
        </w:tc>
      </w:tr>
      <w:tr w:rsidR="009913F7" w:rsidTr="002E18AE">
        <w:tc>
          <w:tcPr>
            <w:tcW w:w="810" w:type="dxa"/>
          </w:tcPr>
          <w:p w:rsidR="009913F7" w:rsidRDefault="00395EBC" w:rsidP="009913F7">
            <w:pPr>
              <w:pStyle w:val="ListParagraph"/>
              <w:tabs>
                <w:tab w:val="left" w:pos="894"/>
              </w:tabs>
              <w:spacing w:before="200"/>
              <w:ind w:left="0" w:firstLine="0"/>
              <w:rPr>
                <w:rFonts w:ascii="Cambria"/>
                <w:b/>
              </w:rPr>
            </w:pPr>
            <w:r>
              <w:rPr>
                <w:rFonts w:ascii="Cambria"/>
                <w:b/>
              </w:rPr>
              <w:t>3</w:t>
            </w:r>
          </w:p>
        </w:tc>
        <w:tc>
          <w:tcPr>
            <w:tcW w:w="1635" w:type="dxa"/>
          </w:tcPr>
          <w:p w:rsidR="009913F7" w:rsidRPr="00E168F8" w:rsidRDefault="00395EBC" w:rsidP="009913F7">
            <w:pPr>
              <w:pStyle w:val="ListParagraph"/>
              <w:tabs>
                <w:tab w:val="left" w:pos="894"/>
              </w:tabs>
              <w:spacing w:before="200"/>
              <w:ind w:left="0" w:firstLine="0"/>
              <w:rPr>
                <w:rFonts w:ascii="Cambria"/>
                <w:b/>
              </w:rPr>
            </w:pPr>
            <w:r w:rsidRPr="00E168F8">
              <w:rPr>
                <w:sz w:val="23"/>
              </w:rPr>
              <w:t>Definitions</w:t>
            </w:r>
          </w:p>
        </w:tc>
        <w:tc>
          <w:tcPr>
            <w:tcW w:w="5835" w:type="dxa"/>
          </w:tcPr>
          <w:p w:rsidR="009913F7" w:rsidRPr="00E168F8" w:rsidRDefault="00E7077C" w:rsidP="009913F7">
            <w:pPr>
              <w:pStyle w:val="ListParagraph"/>
              <w:tabs>
                <w:tab w:val="left" w:pos="894"/>
              </w:tabs>
              <w:spacing w:before="200"/>
              <w:ind w:left="0" w:firstLine="0"/>
              <w:rPr>
                <w:sz w:val="23"/>
                <w:szCs w:val="23"/>
              </w:rPr>
            </w:pPr>
            <w:r w:rsidRPr="00E168F8">
              <w:rPr>
                <w:sz w:val="23"/>
                <w:szCs w:val="23"/>
              </w:rPr>
              <w:t>A new clause, namely, Clause (20a) shall be inserted after Clause (20) of Regulation 3 of the Principal Regulations as under:</w:t>
            </w:r>
          </w:p>
          <w:p w:rsidR="00E7077C" w:rsidRPr="00E168F8" w:rsidRDefault="00E7077C" w:rsidP="009913F7">
            <w:pPr>
              <w:pStyle w:val="ListParagraph"/>
              <w:tabs>
                <w:tab w:val="left" w:pos="894"/>
              </w:tabs>
              <w:spacing w:before="200"/>
              <w:ind w:left="0" w:firstLine="0"/>
              <w:rPr>
                <w:rFonts w:ascii="Cambria"/>
                <w:b/>
              </w:rPr>
            </w:pPr>
            <w:r w:rsidRPr="00E168F8">
              <w:rPr>
                <w:b/>
                <w:bCs/>
                <w:sz w:val="23"/>
                <w:szCs w:val="23"/>
              </w:rPr>
              <w:t xml:space="preserve">“(20a) </w:t>
            </w:r>
            <w:r w:rsidRPr="00E168F8">
              <w:rPr>
                <w:sz w:val="23"/>
                <w:szCs w:val="23"/>
              </w:rPr>
              <w:t>“</w:t>
            </w:r>
            <w:r w:rsidRPr="00E168F8">
              <w:rPr>
                <w:b/>
                <w:bCs/>
                <w:sz w:val="23"/>
                <w:szCs w:val="23"/>
              </w:rPr>
              <w:t>emission control system</w:t>
            </w:r>
            <w:r w:rsidRPr="00E168F8">
              <w:rPr>
                <w:sz w:val="23"/>
                <w:szCs w:val="23"/>
              </w:rPr>
              <w:t>” means a set of equipment or devices required to be implemented in the coal or lignite based thermal generating station to meet the revised emission standards;”</w:t>
            </w:r>
          </w:p>
        </w:tc>
        <w:tc>
          <w:tcPr>
            <w:tcW w:w="5918" w:type="dxa"/>
          </w:tcPr>
          <w:p w:rsidR="00260AEA" w:rsidRPr="0091504E" w:rsidRDefault="00E168F8" w:rsidP="009913F7">
            <w:pPr>
              <w:pStyle w:val="ListParagraph"/>
              <w:tabs>
                <w:tab w:val="left" w:pos="894"/>
              </w:tabs>
              <w:spacing w:before="200"/>
              <w:ind w:left="0" w:firstLine="0"/>
              <w:rPr>
                <w:b/>
                <w:bCs/>
                <w:color w:val="000000" w:themeColor="text1"/>
                <w:sz w:val="23"/>
                <w:szCs w:val="23"/>
              </w:rPr>
            </w:pPr>
            <w:r w:rsidRPr="0091504E">
              <w:rPr>
                <w:b/>
                <w:bCs/>
                <w:color w:val="000000" w:themeColor="text1"/>
                <w:sz w:val="23"/>
                <w:szCs w:val="23"/>
              </w:rPr>
              <w:t>No Comment</w:t>
            </w:r>
          </w:p>
          <w:p w:rsidR="009913F7" w:rsidRPr="00D71266" w:rsidRDefault="009913F7" w:rsidP="005658B0">
            <w:pPr>
              <w:pStyle w:val="ListParagraph"/>
              <w:tabs>
                <w:tab w:val="left" w:pos="894"/>
              </w:tabs>
              <w:spacing w:before="200"/>
              <w:ind w:left="0" w:firstLine="0"/>
              <w:rPr>
                <w:rFonts w:ascii="Cambria"/>
                <w:b/>
                <w:strike/>
                <w:color w:val="FF0000"/>
                <w:highlight w:val="yellow"/>
              </w:rPr>
            </w:pPr>
          </w:p>
        </w:tc>
      </w:tr>
      <w:tr w:rsidR="009913F7" w:rsidTr="002E18AE">
        <w:tc>
          <w:tcPr>
            <w:tcW w:w="810" w:type="dxa"/>
          </w:tcPr>
          <w:p w:rsidR="009913F7" w:rsidRDefault="00395EBC" w:rsidP="009913F7">
            <w:pPr>
              <w:pStyle w:val="ListParagraph"/>
              <w:tabs>
                <w:tab w:val="left" w:pos="894"/>
              </w:tabs>
              <w:spacing w:before="200"/>
              <w:ind w:left="0" w:firstLine="0"/>
              <w:rPr>
                <w:rFonts w:ascii="Cambria"/>
                <w:b/>
              </w:rPr>
            </w:pPr>
            <w:r>
              <w:rPr>
                <w:rFonts w:ascii="Cambria"/>
                <w:b/>
              </w:rPr>
              <w:t>4</w:t>
            </w:r>
          </w:p>
        </w:tc>
        <w:tc>
          <w:tcPr>
            <w:tcW w:w="1635" w:type="dxa"/>
          </w:tcPr>
          <w:p w:rsidR="009913F7" w:rsidRDefault="00395EBC" w:rsidP="009913F7">
            <w:pPr>
              <w:pStyle w:val="ListParagraph"/>
              <w:tabs>
                <w:tab w:val="left" w:pos="894"/>
              </w:tabs>
              <w:spacing w:before="200"/>
              <w:ind w:left="0" w:firstLine="0"/>
              <w:rPr>
                <w:rFonts w:ascii="Cambria"/>
                <w:b/>
              </w:rPr>
            </w:pPr>
            <w:r>
              <w:rPr>
                <w:sz w:val="23"/>
              </w:rPr>
              <w:t>Definitions</w:t>
            </w:r>
          </w:p>
        </w:tc>
        <w:tc>
          <w:tcPr>
            <w:tcW w:w="5835" w:type="dxa"/>
          </w:tcPr>
          <w:p w:rsidR="009913F7" w:rsidRDefault="00E7077C" w:rsidP="009913F7">
            <w:pPr>
              <w:pStyle w:val="ListParagraph"/>
              <w:tabs>
                <w:tab w:val="left" w:pos="894"/>
              </w:tabs>
              <w:spacing w:before="200"/>
              <w:ind w:left="0" w:firstLine="0"/>
              <w:rPr>
                <w:sz w:val="23"/>
                <w:szCs w:val="23"/>
              </w:rPr>
            </w:pPr>
            <w:r>
              <w:rPr>
                <w:sz w:val="23"/>
                <w:szCs w:val="23"/>
              </w:rPr>
              <w:t>Clause (48) of Regulation 3 of the Principal Regulations shall be substituted as under:</w:t>
            </w:r>
          </w:p>
          <w:p w:rsidR="00E7077C" w:rsidRDefault="00E7077C" w:rsidP="009F2488">
            <w:pPr>
              <w:pStyle w:val="Default"/>
              <w:jc w:val="both"/>
              <w:rPr>
                <w:sz w:val="23"/>
                <w:szCs w:val="23"/>
              </w:rPr>
            </w:pPr>
            <w:r>
              <w:rPr>
                <w:sz w:val="23"/>
                <w:szCs w:val="23"/>
              </w:rPr>
              <w:t xml:space="preserve">“(48) </w:t>
            </w:r>
            <w:r>
              <w:rPr>
                <w:b/>
                <w:bCs/>
                <w:sz w:val="23"/>
                <w:szCs w:val="23"/>
              </w:rPr>
              <w:t xml:space="preserve">‘Plant Load Factor’ </w:t>
            </w:r>
            <w:r>
              <w:rPr>
                <w:sz w:val="23"/>
                <w:szCs w:val="23"/>
              </w:rPr>
              <w:t xml:space="preserve">or </w:t>
            </w:r>
            <w:r>
              <w:rPr>
                <w:b/>
                <w:bCs/>
                <w:sz w:val="23"/>
                <w:szCs w:val="23"/>
              </w:rPr>
              <w:t xml:space="preserve">‘(PLF)’ </w:t>
            </w:r>
            <w:r>
              <w:rPr>
                <w:sz w:val="23"/>
                <w:szCs w:val="23"/>
              </w:rPr>
              <w:t xml:space="preserve">in relation to </w:t>
            </w:r>
            <w:proofErr w:type="spellStart"/>
            <w:r>
              <w:rPr>
                <w:sz w:val="23"/>
                <w:szCs w:val="23"/>
              </w:rPr>
              <w:t>athermal</w:t>
            </w:r>
            <w:proofErr w:type="spellEnd"/>
            <w:r>
              <w:rPr>
                <w:sz w:val="23"/>
                <w:szCs w:val="23"/>
              </w:rPr>
              <w:t xml:space="preserve"> generating station or unit </w:t>
            </w:r>
            <w:proofErr w:type="spellStart"/>
            <w:r>
              <w:rPr>
                <w:sz w:val="23"/>
                <w:szCs w:val="23"/>
              </w:rPr>
              <w:t>thereoffor</w:t>
            </w:r>
            <w:proofErr w:type="spellEnd"/>
            <w:r>
              <w:rPr>
                <w:sz w:val="23"/>
                <w:szCs w:val="23"/>
              </w:rPr>
              <w:t xml:space="preserve"> a given period means the total sent out energy corresponding to scheduled generation during the period, expressed as a percentage of sent </w:t>
            </w:r>
            <w:proofErr w:type="spellStart"/>
            <w:r>
              <w:rPr>
                <w:sz w:val="23"/>
                <w:szCs w:val="23"/>
              </w:rPr>
              <w:t>outenergy</w:t>
            </w:r>
            <w:proofErr w:type="spellEnd"/>
            <w:r>
              <w:rPr>
                <w:sz w:val="23"/>
                <w:szCs w:val="23"/>
              </w:rPr>
              <w:t xml:space="preserve"> corresponding to installed capacity in that period and shall be computed in accordance with the following formula: </w:t>
            </w:r>
          </w:p>
          <w:p w:rsidR="00E7077C" w:rsidRDefault="00E7077C" w:rsidP="009F2488">
            <w:pPr>
              <w:pStyle w:val="ListParagraph"/>
              <w:tabs>
                <w:tab w:val="left" w:pos="894"/>
              </w:tabs>
              <w:spacing w:before="200"/>
              <w:ind w:left="0" w:firstLine="0"/>
              <w:rPr>
                <w:sz w:val="23"/>
                <w:szCs w:val="23"/>
              </w:rPr>
            </w:pPr>
            <w:r>
              <w:rPr>
                <w:sz w:val="23"/>
                <w:szCs w:val="23"/>
              </w:rPr>
              <w:lastRenderedPageBreak/>
              <w:t xml:space="preserve">PLF = 10000 </w:t>
            </w:r>
            <w:proofErr w:type="spellStart"/>
            <w:r>
              <w:rPr>
                <w:sz w:val="23"/>
                <w:szCs w:val="23"/>
              </w:rPr>
              <w:t>x</w:t>
            </w:r>
            <w:r w:rsidR="009F2488">
              <w:rPr>
                <w:sz w:val="23"/>
                <w:szCs w:val="23"/>
              </w:rPr>
              <w:t>∑</w:t>
            </w:r>
            <w:r w:rsidR="009F2488" w:rsidRPr="009F2488">
              <w:rPr>
                <w:sz w:val="23"/>
                <w:szCs w:val="23"/>
                <w:vertAlign w:val="superscript"/>
              </w:rPr>
              <w:t>N</w:t>
            </w:r>
            <w:proofErr w:type="spellEnd"/>
            <w:r>
              <w:rPr>
                <w:rFonts w:ascii="Cambria Math" w:hAnsi="Cambria Math" w:cs="Cambria Math"/>
                <w:sz w:val="17"/>
                <w:szCs w:val="17"/>
              </w:rPr>
              <w:t>𝑆𝐺𝑖</w:t>
            </w:r>
            <w:r w:rsidR="009F2488">
              <w:rPr>
                <w:rFonts w:ascii="Cambria Math" w:hAnsi="Cambria Math" w:cs="Cambria Math"/>
                <w:sz w:val="17"/>
                <w:szCs w:val="17"/>
              </w:rPr>
              <w:t>/</w:t>
            </w:r>
            <w:r>
              <w:rPr>
                <w:rFonts w:ascii="Cambria Math" w:hAnsi="Cambria Math" w:cs="Cambria Math"/>
                <w:sz w:val="17"/>
                <w:szCs w:val="17"/>
              </w:rPr>
              <w:t xml:space="preserve">[𝑁𝑥𝐼𝐶𝑥 </w:t>
            </w:r>
            <w:r w:rsidR="009F2488">
              <w:rPr>
                <w:rFonts w:ascii="Cambria Math" w:hAnsi="Cambria Math" w:cs="Cambria Math"/>
                <w:sz w:val="17"/>
                <w:szCs w:val="17"/>
              </w:rPr>
              <w:t>(</w:t>
            </w:r>
            <w:r>
              <w:rPr>
                <w:rFonts w:ascii="Cambria Math" w:hAnsi="Cambria Math" w:cs="Cambria Math"/>
                <w:sz w:val="17"/>
                <w:szCs w:val="17"/>
              </w:rPr>
              <w:t>100−𝐴𝑈𝑋</w:t>
            </w:r>
            <w:r>
              <w:rPr>
                <w:rFonts w:ascii="Cambria Math" w:hAnsi="Cambria Math" w:cs="Cambria Math"/>
                <w:sz w:val="14"/>
                <w:szCs w:val="14"/>
              </w:rPr>
              <w:t>𝑛</w:t>
            </w:r>
            <w:r>
              <w:rPr>
                <w:rFonts w:ascii="Cambria Math" w:hAnsi="Cambria Math" w:cs="Cambria Math"/>
                <w:sz w:val="17"/>
                <w:szCs w:val="17"/>
              </w:rPr>
              <w:t>−𝐴𝑈𝑋</w:t>
            </w:r>
            <w:r>
              <w:rPr>
                <w:rFonts w:ascii="Cambria Math" w:hAnsi="Cambria Math" w:cs="Cambria Math"/>
                <w:sz w:val="14"/>
                <w:szCs w:val="14"/>
              </w:rPr>
              <w:t>𝑒𝑛</w:t>
            </w:r>
            <w:r w:rsidR="009F2488">
              <w:rPr>
                <w:rFonts w:ascii="Cambria Math" w:hAnsi="Cambria Math" w:cs="Cambria Math"/>
                <w:sz w:val="14"/>
                <w:szCs w:val="14"/>
              </w:rPr>
              <w:t>)</w:t>
            </w:r>
            <w:r>
              <w:rPr>
                <w:rFonts w:ascii="Cambria Math" w:hAnsi="Cambria Math" w:cs="Cambria Math"/>
                <w:sz w:val="17"/>
                <w:szCs w:val="17"/>
              </w:rPr>
              <w:t xml:space="preserve">] </w:t>
            </w:r>
            <w:r>
              <w:rPr>
                <w:sz w:val="23"/>
                <w:szCs w:val="23"/>
              </w:rPr>
              <w:t>%</w:t>
            </w:r>
          </w:p>
          <w:p w:rsidR="00E7077C" w:rsidRDefault="00E7077C" w:rsidP="00E7077C">
            <w:pPr>
              <w:pStyle w:val="ListParagraph"/>
              <w:tabs>
                <w:tab w:val="left" w:pos="894"/>
              </w:tabs>
              <w:spacing w:before="200"/>
              <w:ind w:left="0" w:firstLine="0"/>
              <w:rPr>
                <w:rFonts w:ascii="Cambria"/>
                <w:b/>
              </w:rPr>
            </w:pPr>
            <w:r>
              <w:rPr>
                <w:sz w:val="23"/>
                <w:szCs w:val="23"/>
              </w:rPr>
              <w:t>.............."</w:t>
            </w:r>
          </w:p>
        </w:tc>
        <w:tc>
          <w:tcPr>
            <w:tcW w:w="5918" w:type="dxa"/>
          </w:tcPr>
          <w:p w:rsidR="009913F7" w:rsidRDefault="005713F2" w:rsidP="00E9714C">
            <w:pPr>
              <w:pStyle w:val="ListParagraph"/>
              <w:tabs>
                <w:tab w:val="left" w:pos="894"/>
              </w:tabs>
              <w:spacing w:before="200"/>
              <w:ind w:left="0" w:firstLine="0"/>
              <w:rPr>
                <w:rFonts w:ascii="Cambria"/>
                <w:b/>
              </w:rPr>
            </w:pPr>
            <w:r>
              <w:rPr>
                <w:sz w:val="23"/>
                <w:szCs w:val="23"/>
              </w:rPr>
              <w:lastRenderedPageBreak/>
              <w:t xml:space="preserve">“(48) </w:t>
            </w:r>
            <w:r>
              <w:rPr>
                <w:b/>
                <w:bCs/>
                <w:sz w:val="23"/>
                <w:szCs w:val="23"/>
              </w:rPr>
              <w:t xml:space="preserve">‘Plant Load Factor’ </w:t>
            </w:r>
            <w:r>
              <w:rPr>
                <w:sz w:val="23"/>
                <w:szCs w:val="23"/>
              </w:rPr>
              <w:t xml:space="preserve">or </w:t>
            </w:r>
            <w:r>
              <w:rPr>
                <w:b/>
                <w:bCs/>
                <w:sz w:val="23"/>
                <w:szCs w:val="23"/>
              </w:rPr>
              <w:t xml:space="preserve">‘(PLF)’ </w:t>
            </w:r>
            <w:r>
              <w:rPr>
                <w:sz w:val="23"/>
                <w:szCs w:val="23"/>
              </w:rPr>
              <w:t xml:space="preserve">in relation to a thermal generating station or unit thereof for a given period means the total sent out energy corresponding to scheduled generation during the period, </w:t>
            </w:r>
            <w:r w:rsidRPr="00E9714C">
              <w:rPr>
                <w:b/>
                <w:color w:val="000000" w:themeColor="text1"/>
                <w:sz w:val="23"/>
                <w:szCs w:val="23"/>
                <w:u w:val="single"/>
              </w:rPr>
              <w:t>if emission control system in operation</w:t>
            </w:r>
            <w:r w:rsidR="00FD5CA5" w:rsidRPr="00E9714C">
              <w:rPr>
                <w:b/>
                <w:color w:val="000000" w:themeColor="text1"/>
                <w:sz w:val="23"/>
                <w:szCs w:val="23"/>
                <w:u w:val="single"/>
              </w:rPr>
              <w:t xml:space="preserve"> &amp; complying</w:t>
            </w:r>
            <w:r w:rsidR="00D71266" w:rsidRPr="00E9714C">
              <w:rPr>
                <w:b/>
                <w:color w:val="000000" w:themeColor="text1"/>
                <w:sz w:val="23"/>
                <w:szCs w:val="23"/>
                <w:u w:val="single"/>
              </w:rPr>
              <w:t xml:space="preserve"> t</w:t>
            </w:r>
            <w:r w:rsidR="006752E1" w:rsidRPr="00E9714C">
              <w:rPr>
                <w:b/>
                <w:color w:val="000000" w:themeColor="text1"/>
                <w:sz w:val="23"/>
                <w:szCs w:val="23"/>
                <w:u w:val="single"/>
              </w:rPr>
              <w:t>he</w:t>
            </w:r>
            <w:r w:rsidR="00FD5CA5" w:rsidRPr="00E9714C">
              <w:rPr>
                <w:b/>
                <w:color w:val="000000" w:themeColor="text1"/>
                <w:sz w:val="23"/>
                <w:szCs w:val="23"/>
                <w:u w:val="single"/>
              </w:rPr>
              <w:t xml:space="preserve"> </w:t>
            </w:r>
            <w:r w:rsidR="006752E1" w:rsidRPr="00E9714C">
              <w:rPr>
                <w:b/>
                <w:color w:val="000000" w:themeColor="text1"/>
                <w:sz w:val="23"/>
                <w:szCs w:val="23"/>
                <w:u w:val="single"/>
              </w:rPr>
              <w:t>Revised Emission Standards</w:t>
            </w:r>
            <w:r w:rsidR="00FD5CA5" w:rsidRPr="00E9714C">
              <w:rPr>
                <w:b/>
                <w:color w:val="000000" w:themeColor="text1"/>
                <w:sz w:val="23"/>
                <w:szCs w:val="23"/>
                <w:u w:val="single"/>
              </w:rPr>
              <w:t>,</w:t>
            </w:r>
            <w:r w:rsidR="00FD5CA5" w:rsidRPr="00E9714C">
              <w:rPr>
                <w:color w:val="000000" w:themeColor="text1"/>
                <w:sz w:val="23"/>
                <w:szCs w:val="23"/>
              </w:rPr>
              <w:t xml:space="preserve"> </w:t>
            </w:r>
            <w:r>
              <w:rPr>
                <w:sz w:val="23"/>
                <w:szCs w:val="23"/>
              </w:rPr>
              <w:t>expressed as a percentage of sent out energy corresponding to ---------------</w:t>
            </w:r>
          </w:p>
        </w:tc>
      </w:tr>
      <w:tr w:rsidR="007D5332" w:rsidTr="002E18AE">
        <w:tc>
          <w:tcPr>
            <w:tcW w:w="810" w:type="dxa"/>
          </w:tcPr>
          <w:p w:rsidR="007D5332" w:rsidRDefault="00395EBC" w:rsidP="009913F7">
            <w:pPr>
              <w:pStyle w:val="ListParagraph"/>
              <w:tabs>
                <w:tab w:val="left" w:pos="894"/>
              </w:tabs>
              <w:spacing w:before="200"/>
              <w:ind w:left="0" w:firstLine="0"/>
              <w:rPr>
                <w:rFonts w:ascii="Cambria"/>
                <w:b/>
              </w:rPr>
            </w:pPr>
            <w:r>
              <w:rPr>
                <w:rFonts w:ascii="Cambria"/>
                <w:b/>
              </w:rPr>
              <w:lastRenderedPageBreak/>
              <w:t>5</w:t>
            </w:r>
          </w:p>
        </w:tc>
        <w:tc>
          <w:tcPr>
            <w:tcW w:w="1635" w:type="dxa"/>
            <w:vMerge w:val="restart"/>
          </w:tcPr>
          <w:p w:rsidR="007D5332" w:rsidRDefault="007D5332" w:rsidP="007D5332">
            <w:pPr>
              <w:pStyle w:val="Default"/>
            </w:pPr>
          </w:p>
          <w:p w:rsidR="007D5332" w:rsidRDefault="007D5332" w:rsidP="007D5332">
            <w:pPr>
              <w:pStyle w:val="Default"/>
              <w:rPr>
                <w:sz w:val="23"/>
                <w:szCs w:val="23"/>
              </w:rPr>
            </w:pPr>
            <w:r>
              <w:rPr>
                <w:b/>
                <w:bCs/>
                <w:sz w:val="23"/>
                <w:szCs w:val="23"/>
              </w:rPr>
              <w:t xml:space="preserve">3. Amendment of Regulation 8 of the Principal Regulations </w:t>
            </w:r>
          </w:p>
          <w:p w:rsidR="007D5332" w:rsidRDefault="007D5332" w:rsidP="009913F7">
            <w:pPr>
              <w:pStyle w:val="ListParagraph"/>
              <w:tabs>
                <w:tab w:val="left" w:pos="894"/>
              </w:tabs>
              <w:spacing w:before="200"/>
              <w:ind w:left="0" w:firstLine="0"/>
              <w:rPr>
                <w:rFonts w:ascii="Cambria"/>
                <w:b/>
              </w:rPr>
            </w:pPr>
          </w:p>
        </w:tc>
        <w:tc>
          <w:tcPr>
            <w:tcW w:w="5835" w:type="dxa"/>
          </w:tcPr>
          <w:p w:rsidR="007D5332" w:rsidRDefault="007D5332" w:rsidP="007D5332">
            <w:pPr>
              <w:pStyle w:val="Default"/>
              <w:jc w:val="both"/>
              <w:rPr>
                <w:sz w:val="23"/>
                <w:szCs w:val="23"/>
              </w:rPr>
            </w:pPr>
            <w:r>
              <w:rPr>
                <w:sz w:val="23"/>
                <w:szCs w:val="23"/>
              </w:rPr>
              <w:t xml:space="preserve">3.1. In Clause (1) of Regulation 8 of the Principal Regulations, the words “including emission control system, wherever applicable,” shall be inserted in first line after the words “generating station” and before the words “may be”; </w:t>
            </w:r>
          </w:p>
          <w:p w:rsidR="007D5332" w:rsidRDefault="007D5332" w:rsidP="007D5332">
            <w:pPr>
              <w:pStyle w:val="ListParagraph"/>
              <w:tabs>
                <w:tab w:val="left" w:pos="894"/>
              </w:tabs>
              <w:spacing w:before="200"/>
              <w:ind w:left="0" w:firstLine="0"/>
              <w:rPr>
                <w:sz w:val="23"/>
                <w:szCs w:val="23"/>
              </w:rPr>
            </w:pPr>
          </w:p>
        </w:tc>
        <w:tc>
          <w:tcPr>
            <w:tcW w:w="5918" w:type="dxa"/>
          </w:tcPr>
          <w:p w:rsidR="007D5332" w:rsidRDefault="00643AF1" w:rsidP="008C66AF">
            <w:pPr>
              <w:pStyle w:val="Default"/>
              <w:jc w:val="both"/>
              <w:rPr>
                <w:rFonts w:ascii="Cambria"/>
                <w:b/>
              </w:rPr>
            </w:pPr>
            <w:r>
              <w:rPr>
                <w:sz w:val="23"/>
                <w:szCs w:val="23"/>
              </w:rPr>
              <w:t>3.1. In Clause (1) of Regulation 8 of the Principal Regulations, the words “including emission control system, wherever applicable,</w:t>
            </w:r>
            <w:r w:rsidR="008C66AF">
              <w:rPr>
                <w:sz w:val="23"/>
                <w:szCs w:val="23"/>
              </w:rPr>
              <w:t xml:space="preserve"> </w:t>
            </w:r>
            <w:r w:rsidRPr="008C66AF">
              <w:rPr>
                <w:b/>
                <w:color w:val="000000" w:themeColor="text1"/>
                <w:sz w:val="23"/>
                <w:szCs w:val="23"/>
                <w:u w:val="single"/>
              </w:rPr>
              <w:t>(</w:t>
            </w:r>
            <w:proofErr w:type="spellStart"/>
            <w:r w:rsidRPr="008C66AF">
              <w:rPr>
                <w:b/>
                <w:color w:val="000000" w:themeColor="text1"/>
                <w:sz w:val="23"/>
                <w:szCs w:val="23"/>
                <w:u w:val="single"/>
              </w:rPr>
              <w:t>i.e</w:t>
            </w:r>
            <w:proofErr w:type="spellEnd"/>
            <w:r w:rsidRPr="008C66AF">
              <w:rPr>
                <w:b/>
                <w:color w:val="000000" w:themeColor="text1"/>
                <w:sz w:val="23"/>
                <w:szCs w:val="23"/>
                <w:u w:val="single"/>
              </w:rPr>
              <w:t xml:space="preserve"> if emission control system in operation and compl</w:t>
            </w:r>
            <w:r w:rsidR="00FD5CA5" w:rsidRPr="008C66AF">
              <w:rPr>
                <w:b/>
                <w:color w:val="000000" w:themeColor="text1"/>
                <w:sz w:val="23"/>
                <w:szCs w:val="23"/>
                <w:u w:val="single"/>
              </w:rPr>
              <w:t>ying revised emission standards)</w:t>
            </w:r>
            <w:r w:rsidR="00FD5CA5" w:rsidRPr="008C66AF">
              <w:rPr>
                <w:b/>
                <w:color w:val="000000" w:themeColor="text1"/>
                <w:sz w:val="23"/>
                <w:szCs w:val="23"/>
              </w:rPr>
              <w:t xml:space="preserve"> </w:t>
            </w:r>
            <w:r>
              <w:rPr>
                <w:sz w:val="23"/>
                <w:szCs w:val="23"/>
              </w:rPr>
              <w:t xml:space="preserve">shall be inserted in first line after the words “generating station” and before the words “may be”; </w:t>
            </w:r>
          </w:p>
        </w:tc>
      </w:tr>
      <w:tr w:rsidR="007D5332" w:rsidTr="002E18AE">
        <w:tc>
          <w:tcPr>
            <w:tcW w:w="810" w:type="dxa"/>
          </w:tcPr>
          <w:p w:rsidR="007D5332" w:rsidRDefault="00395EBC" w:rsidP="009913F7">
            <w:pPr>
              <w:pStyle w:val="ListParagraph"/>
              <w:tabs>
                <w:tab w:val="left" w:pos="894"/>
              </w:tabs>
              <w:spacing w:before="200"/>
              <w:ind w:left="0" w:firstLine="0"/>
              <w:rPr>
                <w:rFonts w:ascii="Cambria"/>
                <w:b/>
              </w:rPr>
            </w:pPr>
            <w:r>
              <w:rPr>
                <w:rFonts w:ascii="Cambria"/>
                <w:b/>
              </w:rPr>
              <w:t>6</w:t>
            </w:r>
          </w:p>
        </w:tc>
        <w:tc>
          <w:tcPr>
            <w:tcW w:w="1635" w:type="dxa"/>
            <w:vMerge/>
          </w:tcPr>
          <w:p w:rsidR="007D5332" w:rsidRDefault="007D5332" w:rsidP="009913F7">
            <w:pPr>
              <w:pStyle w:val="ListParagraph"/>
              <w:tabs>
                <w:tab w:val="left" w:pos="894"/>
              </w:tabs>
              <w:spacing w:before="200"/>
              <w:ind w:left="0" w:firstLine="0"/>
              <w:rPr>
                <w:rFonts w:ascii="Cambria"/>
                <w:b/>
              </w:rPr>
            </w:pPr>
          </w:p>
        </w:tc>
        <w:tc>
          <w:tcPr>
            <w:tcW w:w="5835" w:type="dxa"/>
          </w:tcPr>
          <w:p w:rsidR="007D5332" w:rsidRDefault="007D5332" w:rsidP="00643AF1">
            <w:pPr>
              <w:pStyle w:val="Default"/>
              <w:jc w:val="both"/>
              <w:rPr>
                <w:sz w:val="23"/>
                <w:szCs w:val="23"/>
              </w:rPr>
            </w:pPr>
            <w:r>
              <w:rPr>
                <w:sz w:val="23"/>
                <w:szCs w:val="23"/>
              </w:rPr>
              <w:t>3.2. In Clause (4) of Regulation 8 of the Principal Regulations, the words “on submission of the completion certificate by the Board of the generating company” shall be substituted by the words “in accordance with the application filed under 4</w:t>
            </w:r>
            <w:r>
              <w:rPr>
                <w:sz w:val="16"/>
                <w:szCs w:val="16"/>
              </w:rPr>
              <w:t xml:space="preserve">th </w:t>
            </w:r>
            <w:r>
              <w:rPr>
                <w:sz w:val="23"/>
                <w:szCs w:val="23"/>
              </w:rPr>
              <w:t xml:space="preserve">proviso to clause (1) of Regulation 9 of these regulations.” </w:t>
            </w:r>
          </w:p>
        </w:tc>
        <w:tc>
          <w:tcPr>
            <w:tcW w:w="5918" w:type="dxa"/>
          </w:tcPr>
          <w:p w:rsidR="008306A7" w:rsidRPr="008306A7" w:rsidRDefault="008306A7" w:rsidP="008306A7">
            <w:pPr>
              <w:widowControl/>
              <w:adjustRightInd w:val="0"/>
              <w:jc w:val="both"/>
              <w:rPr>
                <w:rFonts w:ascii="Book Antiqua" w:eastAsia="CIDFont+F2" w:hAnsi="Book Antiqua" w:cs="CIDFont+F2"/>
                <w:b/>
                <w:sz w:val="23"/>
                <w:szCs w:val="23"/>
                <w:lang w:bidi="ar-SA"/>
              </w:rPr>
            </w:pPr>
            <w:r w:rsidRPr="008306A7">
              <w:rPr>
                <w:rFonts w:ascii="Book Antiqua" w:eastAsia="CIDFont+F2" w:hAnsi="Book Antiqua" w:cs="CIDFont+F2"/>
                <w:b/>
                <w:sz w:val="23"/>
                <w:szCs w:val="23"/>
                <w:lang w:bidi="ar-SA"/>
              </w:rPr>
              <w:t>Clause 8</w:t>
            </w:r>
            <w:r w:rsidR="00067F99" w:rsidRPr="008306A7">
              <w:rPr>
                <w:rFonts w:ascii="Book Antiqua" w:eastAsia="CIDFont+F2" w:hAnsi="Book Antiqua" w:cs="CIDFont+F2"/>
                <w:b/>
                <w:sz w:val="23"/>
                <w:szCs w:val="23"/>
                <w:lang w:bidi="ar-SA"/>
              </w:rPr>
              <w:t>(4)</w:t>
            </w:r>
            <w:r w:rsidRPr="008306A7">
              <w:rPr>
                <w:rFonts w:ascii="Book Antiqua" w:eastAsia="CIDFont+F2" w:hAnsi="Book Antiqua" w:cs="CIDFont+F2"/>
                <w:b/>
                <w:sz w:val="23"/>
                <w:szCs w:val="23"/>
                <w:lang w:bidi="ar-SA"/>
              </w:rPr>
              <w:t xml:space="preserve"> should be as follows:</w:t>
            </w:r>
          </w:p>
          <w:p w:rsidR="007D5332" w:rsidRPr="008C66AF" w:rsidRDefault="00067F99" w:rsidP="008C66AF">
            <w:pPr>
              <w:widowControl/>
              <w:adjustRightInd w:val="0"/>
              <w:jc w:val="both"/>
              <w:rPr>
                <w:rFonts w:ascii="Cambria"/>
                <w:b/>
                <w:strike/>
              </w:rPr>
            </w:pPr>
            <w:r w:rsidRPr="00E168F8">
              <w:rPr>
                <w:rFonts w:ascii="Book Antiqua" w:eastAsia="CIDFont+F2" w:hAnsi="Book Antiqua" w:cs="CIDFont+F2"/>
                <w:color w:val="000000" w:themeColor="text1"/>
                <w:sz w:val="23"/>
                <w:szCs w:val="23"/>
                <w:lang w:bidi="ar-SA"/>
              </w:rPr>
              <w:t>Assets installed for implementation of the revised emission standards shall form</w:t>
            </w:r>
            <w:r w:rsidR="00FD5CA5" w:rsidRPr="00E168F8">
              <w:rPr>
                <w:rFonts w:ascii="Book Antiqua" w:eastAsia="CIDFont+F2" w:hAnsi="Book Antiqua" w:cs="CIDFont+F2"/>
                <w:color w:val="000000" w:themeColor="text1"/>
                <w:sz w:val="23"/>
                <w:szCs w:val="23"/>
                <w:lang w:bidi="ar-SA"/>
              </w:rPr>
              <w:t xml:space="preserve"> </w:t>
            </w:r>
            <w:r w:rsidRPr="00E168F8">
              <w:rPr>
                <w:rFonts w:ascii="Book Antiqua" w:eastAsia="CIDFont+F2" w:hAnsi="Book Antiqua" w:cs="CIDFont+F2"/>
                <w:color w:val="000000" w:themeColor="text1"/>
                <w:sz w:val="23"/>
                <w:szCs w:val="23"/>
                <w:lang w:bidi="ar-SA"/>
              </w:rPr>
              <w:t>part of the existing generation project and tariff thereof shall be determined separately</w:t>
            </w:r>
            <w:r w:rsidR="00FD5CA5" w:rsidRPr="00E168F8">
              <w:rPr>
                <w:rFonts w:ascii="Book Antiqua" w:eastAsia="CIDFont+F2" w:hAnsi="Book Antiqua" w:cs="CIDFont+F2"/>
                <w:color w:val="000000" w:themeColor="text1"/>
                <w:sz w:val="23"/>
                <w:szCs w:val="23"/>
                <w:lang w:bidi="ar-SA"/>
              </w:rPr>
              <w:t xml:space="preserve"> </w:t>
            </w:r>
            <w:r w:rsidRPr="00E168F8">
              <w:rPr>
                <w:rFonts w:ascii="Book Antiqua" w:eastAsia="CIDFont+F2" w:hAnsi="Book Antiqua" w:cs="CIDFont+F2"/>
                <w:color w:val="000000" w:themeColor="text1"/>
                <w:sz w:val="23"/>
                <w:szCs w:val="23"/>
                <w:lang w:bidi="ar-SA"/>
              </w:rPr>
              <w:t xml:space="preserve">on submission of the completion certificate by the Board of the generating </w:t>
            </w:r>
            <w:r w:rsidRPr="008C66AF">
              <w:rPr>
                <w:rFonts w:ascii="Book Antiqua" w:eastAsia="CIDFont+F2" w:hAnsi="Book Antiqua" w:cs="CIDFont+F2"/>
                <w:color w:val="000000" w:themeColor="text1"/>
                <w:sz w:val="23"/>
                <w:szCs w:val="23"/>
                <w:lang w:bidi="ar-SA"/>
              </w:rPr>
              <w:t>company</w:t>
            </w:r>
            <w:r w:rsidR="00FD5CA5" w:rsidRPr="008C66AF">
              <w:rPr>
                <w:rFonts w:ascii="Book Antiqua" w:eastAsia="CIDFont+F2" w:hAnsi="Book Antiqua" w:cs="CIDFont+F2"/>
                <w:b/>
                <w:color w:val="000000" w:themeColor="text1"/>
                <w:sz w:val="23"/>
                <w:szCs w:val="23"/>
                <w:lang w:bidi="ar-SA"/>
              </w:rPr>
              <w:t xml:space="preserve"> </w:t>
            </w:r>
            <w:r w:rsidR="008306A7" w:rsidRPr="008C66AF">
              <w:rPr>
                <w:rFonts w:ascii="Book Antiqua" w:eastAsia="CIDFont+F2" w:hAnsi="Book Antiqua" w:cs="CIDFont+F2"/>
                <w:b/>
                <w:color w:val="000000" w:themeColor="text1"/>
                <w:sz w:val="23"/>
                <w:szCs w:val="23"/>
                <w:u w:val="single"/>
                <w:lang w:bidi="ar-SA"/>
              </w:rPr>
              <w:t xml:space="preserve">regarding </w:t>
            </w:r>
            <w:r w:rsidR="008306A7" w:rsidRPr="008C66AF">
              <w:rPr>
                <w:b/>
                <w:color w:val="000000" w:themeColor="text1"/>
                <w:sz w:val="23"/>
                <w:szCs w:val="23"/>
                <w:u w:val="single"/>
              </w:rPr>
              <w:t>emission control system into use after meeting all applicable technical and environmental standards to comply with the revised emission standards</w:t>
            </w:r>
            <w:r w:rsidR="008C66AF" w:rsidRPr="008C66AF">
              <w:rPr>
                <w:b/>
                <w:sz w:val="23"/>
                <w:szCs w:val="23"/>
                <w:u w:val="single"/>
              </w:rPr>
              <w:t>.</w:t>
            </w:r>
          </w:p>
        </w:tc>
      </w:tr>
      <w:tr w:rsidR="00E7077C" w:rsidTr="002E18AE">
        <w:tc>
          <w:tcPr>
            <w:tcW w:w="810" w:type="dxa"/>
          </w:tcPr>
          <w:p w:rsidR="00E7077C" w:rsidRDefault="00395EBC" w:rsidP="009913F7">
            <w:pPr>
              <w:pStyle w:val="ListParagraph"/>
              <w:tabs>
                <w:tab w:val="left" w:pos="894"/>
              </w:tabs>
              <w:spacing w:before="200"/>
              <w:ind w:left="0" w:firstLine="0"/>
              <w:rPr>
                <w:rFonts w:ascii="Cambria"/>
                <w:b/>
              </w:rPr>
            </w:pPr>
            <w:r>
              <w:rPr>
                <w:rFonts w:ascii="Cambria"/>
                <w:b/>
              </w:rPr>
              <w:t>7</w:t>
            </w:r>
          </w:p>
        </w:tc>
        <w:tc>
          <w:tcPr>
            <w:tcW w:w="1635" w:type="dxa"/>
          </w:tcPr>
          <w:p w:rsidR="007D5332" w:rsidRDefault="007D5332" w:rsidP="007D5332">
            <w:pPr>
              <w:pStyle w:val="Default"/>
            </w:pPr>
          </w:p>
          <w:p w:rsidR="007D5332" w:rsidRDefault="007D5332" w:rsidP="007D5332">
            <w:pPr>
              <w:pStyle w:val="Default"/>
              <w:jc w:val="both"/>
              <w:rPr>
                <w:sz w:val="23"/>
                <w:szCs w:val="23"/>
              </w:rPr>
            </w:pPr>
            <w:r>
              <w:rPr>
                <w:b/>
                <w:bCs/>
                <w:sz w:val="23"/>
                <w:szCs w:val="23"/>
              </w:rPr>
              <w:t xml:space="preserve">4. Amendment to Regulation 9 of the Principal Regulations </w:t>
            </w:r>
          </w:p>
          <w:p w:rsidR="00E7077C" w:rsidRDefault="00E7077C" w:rsidP="009913F7">
            <w:pPr>
              <w:pStyle w:val="ListParagraph"/>
              <w:tabs>
                <w:tab w:val="left" w:pos="894"/>
              </w:tabs>
              <w:spacing w:before="200"/>
              <w:ind w:left="0" w:firstLine="0"/>
              <w:rPr>
                <w:rFonts w:ascii="Cambria"/>
                <w:b/>
              </w:rPr>
            </w:pPr>
          </w:p>
        </w:tc>
        <w:tc>
          <w:tcPr>
            <w:tcW w:w="5835" w:type="dxa"/>
          </w:tcPr>
          <w:p w:rsidR="007D5332" w:rsidRDefault="007D5332" w:rsidP="007D5332">
            <w:pPr>
              <w:pStyle w:val="Default"/>
              <w:jc w:val="both"/>
              <w:rPr>
                <w:sz w:val="23"/>
                <w:szCs w:val="23"/>
              </w:rPr>
            </w:pPr>
            <w:r>
              <w:rPr>
                <w:sz w:val="23"/>
                <w:szCs w:val="23"/>
              </w:rPr>
              <w:t xml:space="preserve">4.1. A new proviso, namely, Fourth Proviso shall be added to Clause (1) of Regulation 9 of the Principal Regulations as under: </w:t>
            </w:r>
          </w:p>
          <w:p w:rsidR="00E7077C" w:rsidRDefault="007D5332" w:rsidP="007D5332">
            <w:pPr>
              <w:pStyle w:val="ListParagraph"/>
              <w:tabs>
                <w:tab w:val="left" w:pos="894"/>
              </w:tabs>
              <w:spacing w:before="200"/>
              <w:ind w:left="162" w:hanging="162"/>
              <w:rPr>
                <w:sz w:val="23"/>
                <w:szCs w:val="23"/>
              </w:rPr>
            </w:pPr>
            <w:r>
              <w:rPr>
                <w:sz w:val="23"/>
                <w:szCs w:val="23"/>
              </w:rPr>
              <w:t xml:space="preserve">  “Provided also that the generating company shall file an application for determination of supplementary tariff for the emission control system installed in the coal or lignite based thermal generating station in accordance with these regulations not later than 60 days from the date of operation of such emission control system.”</w:t>
            </w:r>
          </w:p>
        </w:tc>
        <w:tc>
          <w:tcPr>
            <w:tcW w:w="5918" w:type="dxa"/>
          </w:tcPr>
          <w:p w:rsidR="00E7077C" w:rsidRDefault="00910C26" w:rsidP="009913F7">
            <w:pPr>
              <w:pStyle w:val="ListParagraph"/>
              <w:tabs>
                <w:tab w:val="left" w:pos="894"/>
              </w:tabs>
              <w:spacing w:before="200"/>
              <w:ind w:left="0" w:firstLine="0"/>
              <w:rPr>
                <w:rFonts w:ascii="Cambria"/>
                <w:b/>
              </w:rPr>
            </w:pPr>
            <w:r>
              <w:rPr>
                <w:rFonts w:ascii="Cambria"/>
                <w:b/>
              </w:rPr>
              <w:t>No Comment</w:t>
            </w:r>
          </w:p>
        </w:tc>
      </w:tr>
      <w:tr w:rsidR="007D5332" w:rsidTr="002E18AE">
        <w:tc>
          <w:tcPr>
            <w:tcW w:w="810" w:type="dxa"/>
          </w:tcPr>
          <w:p w:rsidR="007D5332" w:rsidRDefault="00395EBC" w:rsidP="009913F7">
            <w:pPr>
              <w:pStyle w:val="ListParagraph"/>
              <w:tabs>
                <w:tab w:val="left" w:pos="894"/>
              </w:tabs>
              <w:spacing w:before="200"/>
              <w:ind w:left="0" w:firstLine="0"/>
              <w:rPr>
                <w:rFonts w:ascii="Cambria"/>
                <w:b/>
              </w:rPr>
            </w:pPr>
            <w:r>
              <w:rPr>
                <w:rFonts w:ascii="Cambria"/>
                <w:b/>
              </w:rPr>
              <w:t>8</w:t>
            </w:r>
          </w:p>
        </w:tc>
        <w:tc>
          <w:tcPr>
            <w:tcW w:w="1635" w:type="dxa"/>
          </w:tcPr>
          <w:p w:rsidR="00204365" w:rsidRDefault="00204365" w:rsidP="00204365">
            <w:pPr>
              <w:pStyle w:val="Default"/>
            </w:pPr>
          </w:p>
          <w:p w:rsidR="007D5332" w:rsidRDefault="00204365" w:rsidP="00861862">
            <w:pPr>
              <w:pStyle w:val="Default"/>
              <w:rPr>
                <w:rFonts w:ascii="Cambria"/>
                <w:b/>
              </w:rPr>
            </w:pPr>
            <w:r>
              <w:rPr>
                <w:b/>
                <w:bCs/>
                <w:sz w:val="23"/>
                <w:szCs w:val="23"/>
              </w:rPr>
              <w:t xml:space="preserve">5. Amendment </w:t>
            </w:r>
            <w:r>
              <w:rPr>
                <w:b/>
                <w:bCs/>
                <w:sz w:val="23"/>
                <w:szCs w:val="23"/>
              </w:rPr>
              <w:lastRenderedPageBreak/>
              <w:t xml:space="preserve">of Regulation 14 of the Principal Regulations: </w:t>
            </w:r>
          </w:p>
        </w:tc>
        <w:tc>
          <w:tcPr>
            <w:tcW w:w="5835" w:type="dxa"/>
          </w:tcPr>
          <w:p w:rsidR="00204365" w:rsidRDefault="00204365" w:rsidP="00204365">
            <w:pPr>
              <w:pStyle w:val="Default"/>
              <w:jc w:val="both"/>
              <w:rPr>
                <w:sz w:val="23"/>
                <w:szCs w:val="23"/>
              </w:rPr>
            </w:pPr>
            <w:r>
              <w:rPr>
                <w:sz w:val="23"/>
                <w:szCs w:val="23"/>
              </w:rPr>
              <w:lastRenderedPageBreak/>
              <w:t xml:space="preserve">5.1. In Clause (2) of Regulation 8 of the Principal Regulations, the words “Supplementary capacity charges for additional </w:t>
            </w:r>
            <w:proofErr w:type="spellStart"/>
            <w:r>
              <w:rPr>
                <w:sz w:val="23"/>
                <w:szCs w:val="23"/>
              </w:rPr>
              <w:t>capitalisation</w:t>
            </w:r>
            <w:proofErr w:type="spellEnd"/>
            <w:r>
              <w:rPr>
                <w:sz w:val="23"/>
                <w:szCs w:val="23"/>
              </w:rPr>
              <w:t xml:space="preserve">” shall be </w:t>
            </w:r>
            <w:r>
              <w:rPr>
                <w:sz w:val="23"/>
                <w:szCs w:val="23"/>
              </w:rPr>
              <w:lastRenderedPageBreak/>
              <w:t xml:space="preserve">substituted with the words “Supplementary tariff consisting of Supplementary capacity charges”. </w:t>
            </w:r>
          </w:p>
          <w:p w:rsidR="007D5332" w:rsidRDefault="007D5332" w:rsidP="009913F7">
            <w:pPr>
              <w:pStyle w:val="ListParagraph"/>
              <w:tabs>
                <w:tab w:val="left" w:pos="894"/>
              </w:tabs>
              <w:spacing w:before="200"/>
              <w:ind w:left="0" w:firstLine="0"/>
              <w:rPr>
                <w:sz w:val="23"/>
                <w:szCs w:val="23"/>
              </w:rPr>
            </w:pPr>
          </w:p>
        </w:tc>
        <w:tc>
          <w:tcPr>
            <w:tcW w:w="5918" w:type="dxa"/>
          </w:tcPr>
          <w:p w:rsidR="007D5332" w:rsidRDefault="00E114CB" w:rsidP="008B6D6E">
            <w:pPr>
              <w:pStyle w:val="ListParagraph"/>
              <w:tabs>
                <w:tab w:val="left" w:pos="894"/>
              </w:tabs>
              <w:spacing w:before="200"/>
              <w:ind w:left="0" w:firstLine="0"/>
              <w:rPr>
                <w:rFonts w:ascii="Cambria"/>
                <w:b/>
              </w:rPr>
            </w:pPr>
            <w:r>
              <w:rPr>
                <w:sz w:val="23"/>
                <w:szCs w:val="23"/>
              </w:rPr>
              <w:lastRenderedPageBreak/>
              <w:t xml:space="preserve">In Clause (2) of </w:t>
            </w:r>
            <w:r w:rsidRPr="00BB51BF">
              <w:rPr>
                <w:b/>
                <w:sz w:val="23"/>
                <w:szCs w:val="23"/>
              </w:rPr>
              <w:t>Regulation</w:t>
            </w:r>
            <w:r w:rsidRPr="00E114CB">
              <w:rPr>
                <w:b/>
                <w:sz w:val="23"/>
                <w:szCs w:val="23"/>
              </w:rPr>
              <w:t>14</w:t>
            </w:r>
            <w:r>
              <w:rPr>
                <w:sz w:val="23"/>
                <w:szCs w:val="23"/>
              </w:rPr>
              <w:t xml:space="preserve"> of the Principal Regulations, the words “Supplementary ----------------</w:t>
            </w:r>
          </w:p>
        </w:tc>
      </w:tr>
      <w:tr w:rsidR="00204365" w:rsidTr="002E18AE">
        <w:tc>
          <w:tcPr>
            <w:tcW w:w="810" w:type="dxa"/>
          </w:tcPr>
          <w:p w:rsidR="00204365" w:rsidRDefault="00395EBC" w:rsidP="009913F7">
            <w:pPr>
              <w:pStyle w:val="ListParagraph"/>
              <w:tabs>
                <w:tab w:val="left" w:pos="894"/>
              </w:tabs>
              <w:spacing w:before="200"/>
              <w:ind w:left="0" w:firstLine="0"/>
              <w:rPr>
                <w:rFonts w:ascii="Cambria"/>
                <w:b/>
              </w:rPr>
            </w:pPr>
            <w:r>
              <w:rPr>
                <w:rFonts w:ascii="Cambria"/>
                <w:b/>
              </w:rPr>
              <w:lastRenderedPageBreak/>
              <w:t>9</w:t>
            </w:r>
          </w:p>
        </w:tc>
        <w:tc>
          <w:tcPr>
            <w:tcW w:w="1635" w:type="dxa"/>
            <w:vMerge w:val="restart"/>
          </w:tcPr>
          <w:p w:rsidR="00204365" w:rsidRDefault="00204365" w:rsidP="00204365">
            <w:pPr>
              <w:pStyle w:val="Default"/>
            </w:pPr>
          </w:p>
          <w:p w:rsidR="00204365" w:rsidRDefault="00204365" w:rsidP="00204365">
            <w:pPr>
              <w:pStyle w:val="Default"/>
              <w:rPr>
                <w:sz w:val="23"/>
                <w:szCs w:val="23"/>
              </w:rPr>
            </w:pPr>
            <w:r>
              <w:rPr>
                <w:b/>
                <w:bCs/>
                <w:sz w:val="23"/>
                <w:szCs w:val="23"/>
              </w:rPr>
              <w:t xml:space="preserve">6. Amendment of Regulation 15 of the Principal Regulations. </w:t>
            </w:r>
          </w:p>
          <w:p w:rsidR="00204365" w:rsidRDefault="00204365" w:rsidP="009913F7">
            <w:pPr>
              <w:pStyle w:val="ListParagraph"/>
              <w:tabs>
                <w:tab w:val="left" w:pos="894"/>
              </w:tabs>
              <w:spacing w:before="200"/>
              <w:ind w:left="0" w:firstLine="0"/>
              <w:rPr>
                <w:rFonts w:ascii="Cambria"/>
                <w:b/>
              </w:rPr>
            </w:pPr>
          </w:p>
        </w:tc>
        <w:tc>
          <w:tcPr>
            <w:tcW w:w="5835" w:type="dxa"/>
          </w:tcPr>
          <w:p w:rsidR="00204365" w:rsidRDefault="00204365" w:rsidP="0078748D">
            <w:pPr>
              <w:pStyle w:val="Default"/>
              <w:jc w:val="both"/>
              <w:rPr>
                <w:sz w:val="23"/>
                <w:szCs w:val="23"/>
              </w:rPr>
            </w:pPr>
            <w:r>
              <w:rPr>
                <w:sz w:val="23"/>
                <w:szCs w:val="23"/>
              </w:rPr>
              <w:t xml:space="preserve">6.1. The existing clause of Regulation 15 of the Principal Regulations shall be re-numbered as Clause (1). </w:t>
            </w:r>
          </w:p>
          <w:p w:rsidR="00204365" w:rsidRDefault="00204365" w:rsidP="009913F7">
            <w:pPr>
              <w:pStyle w:val="ListParagraph"/>
              <w:tabs>
                <w:tab w:val="left" w:pos="894"/>
              </w:tabs>
              <w:spacing w:before="200"/>
              <w:ind w:left="0" w:firstLine="0"/>
              <w:rPr>
                <w:sz w:val="23"/>
                <w:szCs w:val="23"/>
              </w:rPr>
            </w:pPr>
          </w:p>
        </w:tc>
        <w:tc>
          <w:tcPr>
            <w:tcW w:w="5918" w:type="dxa"/>
          </w:tcPr>
          <w:p w:rsidR="00204365" w:rsidRDefault="00910C26" w:rsidP="009913F7">
            <w:pPr>
              <w:pStyle w:val="ListParagraph"/>
              <w:tabs>
                <w:tab w:val="left" w:pos="894"/>
              </w:tabs>
              <w:spacing w:before="200"/>
              <w:ind w:left="0" w:firstLine="0"/>
              <w:rPr>
                <w:rFonts w:ascii="Cambria"/>
                <w:b/>
              </w:rPr>
            </w:pPr>
            <w:r>
              <w:rPr>
                <w:rFonts w:ascii="Cambria"/>
                <w:b/>
              </w:rPr>
              <w:t>No Comment</w:t>
            </w:r>
          </w:p>
        </w:tc>
      </w:tr>
      <w:tr w:rsidR="004440CF" w:rsidTr="002E18AE">
        <w:tc>
          <w:tcPr>
            <w:tcW w:w="810" w:type="dxa"/>
          </w:tcPr>
          <w:p w:rsidR="004440CF" w:rsidRDefault="004440CF" w:rsidP="009913F7">
            <w:pPr>
              <w:pStyle w:val="ListParagraph"/>
              <w:tabs>
                <w:tab w:val="left" w:pos="894"/>
              </w:tabs>
              <w:spacing w:before="200"/>
              <w:ind w:left="0" w:firstLine="0"/>
              <w:rPr>
                <w:rFonts w:ascii="Cambria"/>
                <w:b/>
              </w:rPr>
            </w:pPr>
            <w:r>
              <w:rPr>
                <w:rFonts w:ascii="Cambria"/>
                <w:b/>
              </w:rPr>
              <w:t>10</w:t>
            </w:r>
          </w:p>
        </w:tc>
        <w:tc>
          <w:tcPr>
            <w:tcW w:w="1635" w:type="dxa"/>
            <w:vMerge/>
          </w:tcPr>
          <w:p w:rsidR="004440CF" w:rsidRDefault="004440CF" w:rsidP="009913F7">
            <w:pPr>
              <w:pStyle w:val="ListParagraph"/>
              <w:tabs>
                <w:tab w:val="left" w:pos="894"/>
              </w:tabs>
              <w:spacing w:before="200"/>
              <w:ind w:left="0" w:firstLine="0"/>
              <w:rPr>
                <w:rFonts w:ascii="Cambria"/>
                <w:b/>
              </w:rPr>
            </w:pPr>
          </w:p>
        </w:tc>
        <w:tc>
          <w:tcPr>
            <w:tcW w:w="5835" w:type="dxa"/>
          </w:tcPr>
          <w:p w:rsidR="004440CF" w:rsidRDefault="004440CF" w:rsidP="009920C5">
            <w:pPr>
              <w:pStyle w:val="Default"/>
              <w:jc w:val="both"/>
              <w:rPr>
                <w:sz w:val="23"/>
                <w:szCs w:val="23"/>
              </w:rPr>
            </w:pPr>
            <w:r>
              <w:rPr>
                <w:sz w:val="23"/>
                <w:szCs w:val="23"/>
              </w:rPr>
              <w:t xml:space="preserve">6.2. In re-numbered Clause (1) of Regulation 15 of the Principal Regulations, the words “based on capital cost,” shall be inserted after the words “communication system”. </w:t>
            </w:r>
          </w:p>
          <w:p w:rsidR="004440CF" w:rsidRDefault="004440CF" w:rsidP="009920C5">
            <w:pPr>
              <w:pStyle w:val="Default"/>
              <w:jc w:val="both"/>
              <w:rPr>
                <w:sz w:val="23"/>
                <w:szCs w:val="23"/>
              </w:rPr>
            </w:pPr>
          </w:p>
          <w:p w:rsidR="004440CF" w:rsidRDefault="004440CF" w:rsidP="009920C5">
            <w:pPr>
              <w:widowControl/>
              <w:adjustRightInd w:val="0"/>
              <w:jc w:val="both"/>
              <w:rPr>
                <w:sz w:val="23"/>
                <w:szCs w:val="23"/>
              </w:rPr>
            </w:pPr>
            <w:r>
              <w:rPr>
                <w:rFonts w:ascii="Book Antiqua" w:eastAsiaTheme="minorHAnsi" w:hAnsi="Book Antiqua" w:cs="CIDFont+F3"/>
                <w:sz w:val="23"/>
                <w:szCs w:val="23"/>
                <w:lang w:bidi="ar-SA"/>
              </w:rPr>
              <w:t>"</w:t>
            </w:r>
            <w:r w:rsidRPr="00D54936">
              <w:rPr>
                <w:rFonts w:ascii="Book Antiqua" w:eastAsiaTheme="minorHAnsi" w:hAnsi="Book Antiqua" w:cs="CIDFont+F3"/>
                <w:sz w:val="23"/>
                <w:szCs w:val="23"/>
                <w:lang w:bidi="ar-SA"/>
              </w:rPr>
              <w:t xml:space="preserve">Capacity Charges: </w:t>
            </w:r>
            <w:r w:rsidRPr="00D54936">
              <w:rPr>
                <w:rFonts w:ascii="Book Antiqua" w:eastAsia="CIDFont+F2" w:hAnsi="Book Antiqua" w:cs="CIDFont+F2"/>
                <w:sz w:val="23"/>
                <w:szCs w:val="23"/>
                <w:lang w:bidi="ar-SA"/>
              </w:rPr>
              <w:t>The capacity charges shall be derived on the basis of annual</w:t>
            </w:r>
            <w:r>
              <w:rPr>
                <w:rFonts w:ascii="Book Antiqua" w:eastAsia="CIDFont+F2" w:hAnsi="Book Antiqua" w:cs="CIDFont+F2"/>
                <w:sz w:val="23"/>
                <w:szCs w:val="23"/>
                <w:lang w:bidi="ar-SA"/>
              </w:rPr>
              <w:t xml:space="preserve"> </w:t>
            </w:r>
            <w:r w:rsidRPr="00D54936">
              <w:rPr>
                <w:rFonts w:ascii="Book Antiqua" w:eastAsia="CIDFont+F2" w:hAnsi="Book Antiqua" w:cs="CIDFont+F2"/>
                <w:sz w:val="23"/>
                <w:szCs w:val="23"/>
                <w:lang w:bidi="ar-SA"/>
              </w:rPr>
              <w:t>fixed cost. The Annual Fixed Cost (AFC) of a generating station or a transmission</w:t>
            </w:r>
            <w:r>
              <w:rPr>
                <w:rFonts w:ascii="Book Antiqua" w:eastAsia="CIDFont+F2" w:hAnsi="Book Antiqua" w:cs="CIDFont+F2"/>
                <w:sz w:val="23"/>
                <w:szCs w:val="23"/>
                <w:lang w:bidi="ar-SA"/>
              </w:rPr>
              <w:t xml:space="preserve"> </w:t>
            </w:r>
            <w:r w:rsidRPr="00D54936">
              <w:rPr>
                <w:rFonts w:ascii="Book Antiqua" w:eastAsia="CIDFont+F2" w:hAnsi="Book Antiqua" w:cs="CIDFont+F2"/>
                <w:sz w:val="23"/>
                <w:szCs w:val="23"/>
                <w:lang w:bidi="ar-SA"/>
              </w:rPr>
              <w:t xml:space="preserve">system including communication system </w:t>
            </w:r>
            <w:r w:rsidRPr="00D54936">
              <w:rPr>
                <w:b/>
                <w:i/>
                <w:sz w:val="23"/>
                <w:szCs w:val="23"/>
                <w:u w:val="single"/>
              </w:rPr>
              <w:t>based on capital cost</w:t>
            </w:r>
            <w:r w:rsidRPr="00D54936">
              <w:rPr>
                <w:rFonts w:ascii="Book Antiqua" w:eastAsia="CIDFont+F2" w:hAnsi="Book Antiqua" w:cs="CIDFont+F2"/>
                <w:sz w:val="23"/>
                <w:szCs w:val="23"/>
                <w:lang w:bidi="ar-SA"/>
              </w:rPr>
              <w:t xml:space="preserve"> shall consist of the following components:</w:t>
            </w:r>
            <w:r>
              <w:rPr>
                <w:rFonts w:ascii="Book Antiqua" w:eastAsia="CIDFont+F2" w:hAnsi="Book Antiqua" w:cs="CIDFont+F2"/>
                <w:sz w:val="23"/>
                <w:szCs w:val="23"/>
                <w:lang w:bidi="ar-SA"/>
              </w:rPr>
              <w:t>"</w:t>
            </w:r>
          </w:p>
        </w:tc>
        <w:tc>
          <w:tcPr>
            <w:tcW w:w="5918" w:type="dxa"/>
          </w:tcPr>
          <w:p w:rsidR="004440CF" w:rsidRDefault="004440CF" w:rsidP="009920C5">
            <w:pPr>
              <w:pStyle w:val="ListParagraph"/>
              <w:tabs>
                <w:tab w:val="left" w:pos="894"/>
              </w:tabs>
              <w:spacing w:before="200"/>
              <w:ind w:left="0" w:firstLine="0"/>
              <w:rPr>
                <w:rFonts w:ascii="Book Antiqua" w:eastAsiaTheme="minorHAnsi" w:hAnsi="Book Antiqua" w:cs="CIDFont+F3"/>
                <w:sz w:val="23"/>
                <w:szCs w:val="23"/>
                <w:lang w:bidi="ar-SA"/>
              </w:rPr>
            </w:pPr>
            <w:r>
              <w:rPr>
                <w:rFonts w:ascii="Book Antiqua" w:eastAsiaTheme="minorHAnsi" w:hAnsi="Book Antiqua" w:cs="CIDFont+F3"/>
                <w:sz w:val="23"/>
                <w:szCs w:val="23"/>
                <w:lang w:bidi="ar-SA"/>
              </w:rPr>
              <w:t>It is experienced that the capital cost of the generation projects in many cases has increased substantially for delay which should not be passed on the consumers of the beneficiary (</w:t>
            </w:r>
            <w:proofErr w:type="spellStart"/>
            <w:r>
              <w:rPr>
                <w:rFonts w:ascii="Book Antiqua" w:eastAsiaTheme="minorHAnsi" w:hAnsi="Book Antiqua" w:cs="CIDFont+F3"/>
                <w:sz w:val="23"/>
                <w:szCs w:val="23"/>
                <w:lang w:bidi="ar-SA"/>
              </w:rPr>
              <w:t>Discom</w:t>
            </w:r>
            <w:proofErr w:type="spellEnd"/>
            <w:r>
              <w:rPr>
                <w:rFonts w:ascii="Book Antiqua" w:eastAsiaTheme="minorHAnsi" w:hAnsi="Book Antiqua" w:cs="CIDFont+F3"/>
                <w:sz w:val="23"/>
                <w:szCs w:val="23"/>
                <w:lang w:bidi="ar-SA"/>
              </w:rPr>
              <w:t xml:space="preserve">) unless </w:t>
            </w:r>
            <w:proofErr w:type="spellStart"/>
            <w:r>
              <w:rPr>
                <w:rFonts w:ascii="Book Antiqua" w:eastAsiaTheme="minorHAnsi" w:hAnsi="Book Antiqua" w:cs="CIDFont+F3"/>
                <w:sz w:val="23"/>
                <w:szCs w:val="23"/>
                <w:lang w:bidi="ar-SA"/>
              </w:rPr>
              <w:t>Discoms</w:t>
            </w:r>
            <w:proofErr w:type="spellEnd"/>
            <w:r>
              <w:rPr>
                <w:rFonts w:ascii="Book Antiqua" w:eastAsiaTheme="minorHAnsi" w:hAnsi="Book Antiqua" w:cs="CIDFont+F3"/>
                <w:sz w:val="23"/>
                <w:szCs w:val="23"/>
                <w:lang w:bidi="ar-SA"/>
              </w:rPr>
              <w:t xml:space="preserve"> are allowed to exit from agreement due to high project cost. Hence amendment proposed: </w:t>
            </w:r>
          </w:p>
          <w:p w:rsidR="004440CF" w:rsidRDefault="004440CF" w:rsidP="009920C5">
            <w:pPr>
              <w:pStyle w:val="ListParagraph"/>
              <w:tabs>
                <w:tab w:val="left" w:pos="894"/>
              </w:tabs>
              <w:spacing w:before="200"/>
              <w:ind w:left="0" w:firstLine="0"/>
              <w:rPr>
                <w:rFonts w:ascii="Cambria"/>
                <w:b/>
              </w:rPr>
            </w:pPr>
            <w:r>
              <w:rPr>
                <w:rFonts w:ascii="Book Antiqua" w:eastAsiaTheme="minorHAnsi" w:hAnsi="Book Antiqua" w:cs="CIDFont+F3"/>
                <w:sz w:val="23"/>
                <w:szCs w:val="23"/>
                <w:lang w:bidi="ar-SA"/>
              </w:rPr>
              <w:t>"</w:t>
            </w:r>
            <w:r w:rsidRPr="00D54936">
              <w:rPr>
                <w:rFonts w:ascii="Book Antiqua" w:eastAsiaTheme="minorHAnsi" w:hAnsi="Book Antiqua" w:cs="CIDFont+F3"/>
                <w:sz w:val="23"/>
                <w:szCs w:val="23"/>
                <w:lang w:bidi="ar-SA"/>
              </w:rPr>
              <w:t xml:space="preserve">Capacity Charges: </w:t>
            </w:r>
            <w:r w:rsidRPr="00D54936">
              <w:rPr>
                <w:rFonts w:ascii="Book Antiqua" w:eastAsia="CIDFont+F2" w:hAnsi="Book Antiqua" w:cs="CIDFont+F2"/>
                <w:sz w:val="23"/>
                <w:szCs w:val="23"/>
                <w:lang w:bidi="ar-SA"/>
              </w:rPr>
              <w:t>The capacity charges shall be derived on the basis of annual</w:t>
            </w:r>
            <w:r>
              <w:rPr>
                <w:rFonts w:ascii="Book Antiqua" w:eastAsia="CIDFont+F2" w:hAnsi="Book Antiqua" w:cs="CIDFont+F2"/>
                <w:sz w:val="23"/>
                <w:szCs w:val="23"/>
                <w:lang w:bidi="ar-SA"/>
              </w:rPr>
              <w:t xml:space="preserve"> </w:t>
            </w:r>
            <w:r w:rsidRPr="00D54936">
              <w:rPr>
                <w:rFonts w:ascii="Book Antiqua" w:eastAsia="CIDFont+F2" w:hAnsi="Book Antiqua" w:cs="CIDFont+F2"/>
                <w:sz w:val="23"/>
                <w:szCs w:val="23"/>
                <w:lang w:bidi="ar-SA"/>
              </w:rPr>
              <w:t>fixed cost. The Annual Fixed Cost (AFC) of a generating station or a transmission</w:t>
            </w:r>
            <w:r>
              <w:rPr>
                <w:rFonts w:ascii="Book Antiqua" w:eastAsia="CIDFont+F2" w:hAnsi="Book Antiqua" w:cs="CIDFont+F2"/>
                <w:sz w:val="23"/>
                <w:szCs w:val="23"/>
                <w:lang w:bidi="ar-SA"/>
              </w:rPr>
              <w:t xml:space="preserve"> </w:t>
            </w:r>
            <w:r w:rsidRPr="00D54936">
              <w:rPr>
                <w:rFonts w:ascii="Book Antiqua" w:eastAsia="CIDFont+F2" w:hAnsi="Book Antiqua" w:cs="CIDFont+F2"/>
                <w:sz w:val="23"/>
                <w:szCs w:val="23"/>
                <w:lang w:bidi="ar-SA"/>
              </w:rPr>
              <w:t xml:space="preserve">system including communication system </w:t>
            </w:r>
            <w:r w:rsidRPr="00D54936">
              <w:rPr>
                <w:b/>
                <w:i/>
                <w:sz w:val="23"/>
                <w:szCs w:val="23"/>
                <w:u w:val="single"/>
              </w:rPr>
              <w:t>based on capital cost</w:t>
            </w:r>
            <w:r>
              <w:rPr>
                <w:b/>
                <w:i/>
                <w:sz w:val="23"/>
                <w:szCs w:val="23"/>
                <w:u w:val="single"/>
              </w:rPr>
              <w:t xml:space="preserve"> as per DPR approved by CEA till prudence check by the Commission on exercising the option of </w:t>
            </w:r>
            <w:proofErr w:type="spellStart"/>
            <w:r>
              <w:rPr>
                <w:b/>
                <w:i/>
                <w:sz w:val="23"/>
                <w:szCs w:val="23"/>
                <w:u w:val="single"/>
              </w:rPr>
              <w:t>Discom</w:t>
            </w:r>
            <w:proofErr w:type="spellEnd"/>
            <w:r>
              <w:rPr>
                <w:b/>
                <w:i/>
                <w:sz w:val="23"/>
                <w:szCs w:val="23"/>
                <w:u w:val="single"/>
              </w:rPr>
              <w:t xml:space="preserve"> to exit PPA due to increase of project cost </w:t>
            </w:r>
            <w:r w:rsidRPr="00D54936">
              <w:rPr>
                <w:rFonts w:ascii="Book Antiqua" w:eastAsia="CIDFont+F2" w:hAnsi="Book Antiqua" w:cs="CIDFont+F2"/>
                <w:sz w:val="23"/>
                <w:szCs w:val="23"/>
                <w:lang w:bidi="ar-SA"/>
              </w:rPr>
              <w:t xml:space="preserve"> shall consist of the following components:</w:t>
            </w:r>
            <w:r>
              <w:rPr>
                <w:rFonts w:ascii="Book Antiqua" w:eastAsia="CIDFont+F2" w:hAnsi="Book Antiqua" w:cs="CIDFont+F2"/>
                <w:sz w:val="23"/>
                <w:szCs w:val="23"/>
                <w:lang w:bidi="ar-SA"/>
              </w:rPr>
              <w:t>"</w:t>
            </w:r>
          </w:p>
        </w:tc>
      </w:tr>
      <w:tr w:rsidR="00204365" w:rsidTr="002E18AE">
        <w:tc>
          <w:tcPr>
            <w:tcW w:w="810" w:type="dxa"/>
          </w:tcPr>
          <w:p w:rsidR="00204365" w:rsidRDefault="00395EBC" w:rsidP="009913F7">
            <w:pPr>
              <w:pStyle w:val="ListParagraph"/>
              <w:tabs>
                <w:tab w:val="left" w:pos="894"/>
              </w:tabs>
              <w:spacing w:before="200"/>
              <w:ind w:left="0" w:firstLine="0"/>
              <w:rPr>
                <w:rFonts w:ascii="Cambria"/>
                <w:b/>
              </w:rPr>
            </w:pPr>
            <w:r>
              <w:rPr>
                <w:rFonts w:ascii="Cambria"/>
                <w:b/>
              </w:rPr>
              <w:t>11</w:t>
            </w:r>
          </w:p>
        </w:tc>
        <w:tc>
          <w:tcPr>
            <w:tcW w:w="1635" w:type="dxa"/>
            <w:vMerge/>
          </w:tcPr>
          <w:p w:rsidR="00204365" w:rsidRDefault="00204365" w:rsidP="009913F7">
            <w:pPr>
              <w:pStyle w:val="ListParagraph"/>
              <w:tabs>
                <w:tab w:val="left" w:pos="894"/>
              </w:tabs>
              <w:spacing w:before="200"/>
              <w:ind w:left="0" w:firstLine="0"/>
              <w:rPr>
                <w:rFonts w:ascii="Cambria"/>
                <w:b/>
              </w:rPr>
            </w:pPr>
          </w:p>
        </w:tc>
        <w:tc>
          <w:tcPr>
            <w:tcW w:w="5835" w:type="dxa"/>
          </w:tcPr>
          <w:p w:rsidR="00204365" w:rsidRDefault="00204365" w:rsidP="0078748D">
            <w:pPr>
              <w:pStyle w:val="Default"/>
              <w:jc w:val="both"/>
              <w:rPr>
                <w:sz w:val="23"/>
                <w:szCs w:val="23"/>
              </w:rPr>
            </w:pPr>
            <w:r>
              <w:rPr>
                <w:sz w:val="23"/>
                <w:szCs w:val="23"/>
              </w:rPr>
              <w:t xml:space="preserve">6.3. A new Clause, namely Clause (2) shall be added after there-numbered Clause(1) of Regulation 15 of the Principal Regulations as under: </w:t>
            </w:r>
          </w:p>
          <w:p w:rsidR="00204365" w:rsidRDefault="00204365" w:rsidP="00204365">
            <w:pPr>
              <w:pStyle w:val="ListParagraph"/>
              <w:tabs>
                <w:tab w:val="left" w:pos="894"/>
              </w:tabs>
              <w:spacing w:before="200"/>
              <w:ind w:left="162" w:hanging="162"/>
              <w:rPr>
                <w:sz w:val="23"/>
                <w:szCs w:val="23"/>
              </w:rPr>
            </w:pPr>
            <w:r>
              <w:rPr>
                <w:b/>
                <w:bCs/>
                <w:sz w:val="23"/>
                <w:szCs w:val="23"/>
              </w:rPr>
              <w:t>“</w:t>
            </w:r>
            <w:r>
              <w:rPr>
                <w:rFonts w:ascii="Book Antiqua" w:hAnsi="Book Antiqua" w:cs="Book Antiqua"/>
                <w:b/>
                <w:bCs/>
                <w:sz w:val="23"/>
                <w:szCs w:val="23"/>
              </w:rPr>
              <w:t xml:space="preserve">(2) Supplementary Capacity Charges: </w:t>
            </w:r>
            <w:r>
              <w:rPr>
                <w:rFonts w:ascii="Book Antiqua" w:hAnsi="Book Antiqua" w:cs="Book Antiqua"/>
                <w:sz w:val="23"/>
                <w:szCs w:val="23"/>
              </w:rPr>
              <w:t xml:space="preserve">Supplementary capacity charges shall be derived on the basis of the Annual Fixed Cost for emission </w:t>
            </w:r>
            <w:r>
              <w:rPr>
                <w:rFonts w:ascii="Book Antiqua" w:hAnsi="Book Antiqua" w:cs="Book Antiqua"/>
                <w:sz w:val="23"/>
                <w:szCs w:val="23"/>
              </w:rPr>
              <w:lastRenderedPageBreak/>
              <w:t>control system (</w:t>
            </w:r>
            <w:proofErr w:type="spellStart"/>
            <w:r>
              <w:rPr>
                <w:rFonts w:ascii="Book Antiqua" w:hAnsi="Book Antiqua" w:cs="Book Antiqua"/>
                <w:sz w:val="23"/>
                <w:szCs w:val="23"/>
              </w:rPr>
              <w:t>AFCe</w:t>
            </w:r>
            <w:proofErr w:type="spellEnd"/>
            <w:r>
              <w:rPr>
                <w:rFonts w:ascii="Book Antiqua" w:hAnsi="Book Antiqua" w:cs="Book Antiqua"/>
                <w:sz w:val="23"/>
                <w:szCs w:val="23"/>
              </w:rPr>
              <w:t>). The Annual Fixed Cost for the emission control system based on capital cost shall consist of the components as listed at (a) to (e) of Clause (1) of this Regulation.”</w:t>
            </w:r>
          </w:p>
        </w:tc>
        <w:tc>
          <w:tcPr>
            <w:tcW w:w="5918" w:type="dxa"/>
          </w:tcPr>
          <w:p w:rsidR="003B5376" w:rsidRDefault="00344BCA" w:rsidP="003B5376">
            <w:pPr>
              <w:pStyle w:val="ListParagraph"/>
              <w:tabs>
                <w:tab w:val="left" w:pos="894"/>
              </w:tabs>
              <w:spacing w:before="200"/>
              <w:ind w:left="0" w:firstLine="0"/>
              <w:rPr>
                <w:rFonts w:ascii="Book Antiqua" w:hAnsi="Book Antiqua"/>
              </w:rPr>
            </w:pPr>
            <w:r w:rsidRPr="00B076D5">
              <w:rPr>
                <w:color w:val="000000" w:themeColor="text1"/>
                <w:sz w:val="23"/>
                <w:szCs w:val="23"/>
              </w:rPr>
              <w:lastRenderedPageBreak/>
              <w:t>C</w:t>
            </w:r>
            <w:r w:rsidR="00043EC9" w:rsidRPr="00B076D5">
              <w:rPr>
                <w:color w:val="000000" w:themeColor="text1"/>
                <w:sz w:val="23"/>
                <w:szCs w:val="23"/>
              </w:rPr>
              <w:t>ompliance of “</w:t>
            </w:r>
            <w:r w:rsidR="00043EC9" w:rsidRPr="00B076D5">
              <w:rPr>
                <w:rFonts w:ascii="Times-Bold" w:eastAsiaTheme="minorHAnsi" w:hAnsi="Times-Bold" w:cs="Times-Bold"/>
                <w:b/>
                <w:bCs/>
                <w:color w:val="000000" w:themeColor="text1"/>
                <w:sz w:val="20"/>
                <w:szCs w:val="20"/>
                <w:lang w:val="en-IN" w:bidi="ar-SA"/>
              </w:rPr>
              <w:t>Revised Emission Standards</w:t>
            </w:r>
            <w:r w:rsidR="00043EC9" w:rsidRPr="00B076D5">
              <w:rPr>
                <w:rFonts w:ascii="Times-Bold" w:hAnsi="Times-Bold" w:cs="Times-Bold"/>
                <w:b/>
                <w:bCs/>
                <w:color w:val="000000" w:themeColor="text1"/>
                <w:sz w:val="20"/>
                <w:szCs w:val="20"/>
                <w:lang w:val="en-IN"/>
              </w:rPr>
              <w:t>”</w:t>
            </w:r>
            <w:r w:rsidR="00E168F8" w:rsidRPr="00B076D5">
              <w:rPr>
                <w:rFonts w:ascii="Times-Bold" w:hAnsi="Times-Bold" w:cs="Times-Bold"/>
                <w:b/>
                <w:bCs/>
                <w:color w:val="FF0000"/>
                <w:sz w:val="20"/>
                <w:szCs w:val="20"/>
                <w:lang w:val="en-IN"/>
              </w:rPr>
              <w:t xml:space="preserve"> </w:t>
            </w:r>
            <w:r w:rsidR="00043EC9" w:rsidRPr="00B076D5">
              <w:rPr>
                <w:rFonts w:ascii="Book Antiqua" w:hAnsi="Book Antiqua"/>
                <w:color w:val="000000" w:themeColor="text1"/>
              </w:rPr>
              <w:t>is required</w:t>
            </w:r>
            <w:r w:rsidR="00E168F8" w:rsidRPr="00B076D5">
              <w:rPr>
                <w:rFonts w:ascii="Book Antiqua" w:hAnsi="Book Antiqua"/>
                <w:color w:val="000000" w:themeColor="text1"/>
              </w:rPr>
              <w:t xml:space="preserve"> </w:t>
            </w:r>
            <w:r w:rsidR="00BE25A1" w:rsidRPr="00B076D5">
              <w:rPr>
                <w:rFonts w:ascii="Book Antiqua" w:hAnsi="Book Antiqua"/>
                <w:color w:val="000000" w:themeColor="text1"/>
              </w:rPr>
              <w:t xml:space="preserve">to </w:t>
            </w:r>
            <w:r w:rsidRPr="00B076D5">
              <w:rPr>
                <w:rFonts w:ascii="Book Antiqua" w:hAnsi="Book Antiqua"/>
                <w:color w:val="000000" w:themeColor="text1"/>
              </w:rPr>
              <w:t>continue generation from coal or lignite based thermal power station</w:t>
            </w:r>
            <w:r w:rsidR="00043EC9" w:rsidRPr="00B076D5">
              <w:rPr>
                <w:rFonts w:ascii="Book Antiqua" w:hAnsi="Book Antiqua"/>
                <w:color w:val="000000" w:themeColor="text1"/>
              </w:rPr>
              <w:t xml:space="preserve"> with minimum environmental pollution for sustainable development</w:t>
            </w:r>
            <w:r w:rsidR="003B5376">
              <w:rPr>
                <w:rFonts w:ascii="Book Antiqua" w:hAnsi="Book Antiqua"/>
                <w:color w:val="000000" w:themeColor="text1"/>
              </w:rPr>
              <w:t xml:space="preserve"> </w:t>
            </w:r>
            <w:r w:rsidR="003B5376">
              <w:rPr>
                <w:rFonts w:ascii="Book Antiqua" w:hAnsi="Book Antiqua"/>
              </w:rPr>
              <w:t xml:space="preserve">where </w:t>
            </w:r>
            <w:r w:rsidR="006B7D44" w:rsidRPr="00B076D5">
              <w:rPr>
                <w:b/>
                <w:sz w:val="23"/>
                <w:szCs w:val="23"/>
                <w:u w:val="single"/>
              </w:rPr>
              <w:t>sufficient ROE &amp; O&amp;M is allowed on normative basis for investment made against generating plant</w:t>
            </w:r>
            <w:r w:rsidR="003B5376" w:rsidRPr="00B076D5">
              <w:rPr>
                <w:rFonts w:ascii="Book Antiqua" w:hAnsi="Book Antiqua"/>
                <w:b/>
              </w:rPr>
              <w:t>.</w:t>
            </w:r>
            <w:r w:rsidR="003B5376">
              <w:rPr>
                <w:rFonts w:ascii="Book Antiqua" w:hAnsi="Book Antiqua"/>
              </w:rPr>
              <w:t xml:space="preserve"> Further, </w:t>
            </w:r>
            <w:r w:rsidR="003B5376" w:rsidRPr="005F69E2">
              <w:rPr>
                <w:rFonts w:ascii="Book Antiqua" w:hAnsi="Book Antiqua"/>
              </w:rPr>
              <w:t xml:space="preserve">Consumers of </w:t>
            </w:r>
            <w:r w:rsidR="003B5376" w:rsidRPr="005F69E2">
              <w:rPr>
                <w:rFonts w:ascii="Book Antiqua" w:hAnsi="Book Antiqua"/>
              </w:rPr>
              <w:lastRenderedPageBreak/>
              <w:t xml:space="preserve">DISCOMs </w:t>
            </w:r>
            <w:r w:rsidR="003B5376">
              <w:rPr>
                <w:rFonts w:ascii="Book Antiqua" w:hAnsi="Book Antiqua"/>
              </w:rPr>
              <w:t>in general are facing severe economic crisis due to large scale loss of business, un-employment &amp; less income due to reduction of bank rate etc</w:t>
            </w:r>
            <w:r w:rsidR="00CD30F8">
              <w:rPr>
                <w:rFonts w:ascii="Book Antiqua" w:hAnsi="Book Antiqua"/>
              </w:rPr>
              <w:t>.</w:t>
            </w:r>
            <w:r w:rsidR="003B5376">
              <w:rPr>
                <w:rFonts w:ascii="Book Antiqua" w:hAnsi="Book Antiqua"/>
              </w:rPr>
              <w:t xml:space="preserve"> and </w:t>
            </w:r>
            <w:r w:rsidR="003B5376" w:rsidRPr="00CD30F8">
              <w:rPr>
                <w:rFonts w:ascii="Book Antiqua" w:hAnsi="Book Antiqua"/>
              </w:rPr>
              <w:t>t</w:t>
            </w:r>
            <w:r w:rsidR="00E55956" w:rsidRPr="00CD30F8">
              <w:rPr>
                <w:rFonts w:ascii="Book Antiqua" w:hAnsi="Book Antiqua"/>
              </w:rPr>
              <w:t>hus it is proposed</w:t>
            </w:r>
            <w:r w:rsidRPr="00CD30F8">
              <w:rPr>
                <w:rFonts w:ascii="Book Antiqua" w:hAnsi="Book Antiqua"/>
              </w:rPr>
              <w:t xml:space="preserve"> that </w:t>
            </w:r>
            <w:r w:rsidR="00BE25A1" w:rsidRPr="00CD30F8">
              <w:rPr>
                <w:rFonts w:ascii="Book Antiqua" w:hAnsi="Book Antiqua"/>
                <w:color w:val="000000" w:themeColor="text1"/>
              </w:rPr>
              <w:t>DISCOM</w:t>
            </w:r>
            <w:r w:rsidR="008A1FD6" w:rsidRPr="00CD30F8">
              <w:rPr>
                <w:rFonts w:ascii="Book Antiqua" w:hAnsi="Book Antiqua"/>
                <w:color w:val="000000" w:themeColor="text1"/>
              </w:rPr>
              <w:t>'</w:t>
            </w:r>
            <w:r w:rsidR="00BE25A1" w:rsidRPr="00CD30F8">
              <w:rPr>
                <w:rFonts w:ascii="Book Antiqua" w:hAnsi="Book Antiqua"/>
                <w:color w:val="000000" w:themeColor="text1"/>
              </w:rPr>
              <w:t xml:space="preserve">s </w:t>
            </w:r>
            <w:r w:rsidR="00E55956" w:rsidRPr="00CD30F8">
              <w:rPr>
                <w:rFonts w:ascii="Book Antiqua" w:hAnsi="Book Antiqua"/>
                <w:color w:val="000000" w:themeColor="text1"/>
              </w:rPr>
              <w:t xml:space="preserve">consumers </w:t>
            </w:r>
            <w:r w:rsidR="005F69E2" w:rsidRPr="00CD30F8">
              <w:rPr>
                <w:rFonts w:ascii="Book Antiqua" w:hAnsi="Book Antiqua"/>
                <w:color w:val="000000" w:themeColor="text1"/>
              </w:rPr>
              <w:t xml:space="preserve">should not </w:t>
            </w:r>
            <w:r w:rsidR="008B6D6E" w:rsidRPr="00CD30F8">
              <w:rPr>
                <w:rFonts w:ascii="Book Antiqua" w:hAnsi="Book Antiqua"/>
                <w:color w:val="000000" w:themeColor="text1"/>
              </w:rPr>
              <w:t xml:space="preserve">be further burdened </w:t>
            </w:r>
            <w:r w:rsidR="008A1FD6" w:rsidRPr="00CD30F8">
              <w:rPr>
                <w:rFonts w:ascii="Book Antiqua" w:hAnsi="Book Antiqua"/>
                <w:color w:val="000000" w:themeColor="text1"/>
              </w:rPr>
              <w:t xml:space="preserve">by allowing ROE and additional O&amp;M </w:t>
            </w:r>
            <w:r w:rsidR="00BE25A1" w:rsidRPr="00CD30F8">
              <w:rPr>
                <w:rFonts w:ascii="Book Antiqua" w:hAnsi="Book Antiqua"/>
                <w:color w:val="000000" w:themeColor="text1"/>
              </w:rPr>
              <w:t xml:space="preserve">due to additional capitalization </w:t>
            </w:r>
            <w:r w:rsidR="008A1FD6" w:rsidRPr="00CD30F8">
              <w:rPr>
                <w:rFonts w:ascii="Book Antiqua" w:hAnsi="Book Antiqua"/>
                <w:color w:val="000000" w:themeColor="text1"/>
              </w:rPr>
              <w:t>for compliance of Revised E</w:t>
            </w:r>
            <w:r w:rsidRPr="00CD30F8">
              <w:rPr>
                <w:rFonts w:ascii="Book Antiqua" w:hAnsi="Book Antiqua"/>
                <w:color w:val="000000" w:themeColor="text1"/>
              </w:rPr>
              <w:t>mission Standards</w:t>
            </w:r>
            <w:r w:rsidR="00CD30F8">
              <w:rPr>
                <w:rFonts w:ascii="Book Antiqua" w:hAnsi="Book Antiqua"/>
                <w:color w:val="000000" w:themeColor="text1"/>
              </w:rPr>
              <w:t xml:space="preserve">. </w:t>
            </w:r>
            <w:r w:rsidR="00D71266">
              <w:rPr>
                <w:rFonts w:ascii="Book Antiqua" w:hAnsi="Book Antiqua"/>
                <w:color w:val="000000" w:themeColor="text1"/>
              </w:rPr>
              <w:t xml:space="preserve">Hence </w:t>
            </w:r>
            <w:r w:rsidR="003B5376" w:rsidRPr="005F69E2">
              <w:rPr>
                <w:rFonts w:ascii="Book Antiqua" w:hAnsi="Book Antiqua"/>
              </w:rPr>
              <w:t xml:space="preserve">generating companies should not </w:t>
            </w:r>
            <w:r w:rsidR="003B5376">
              <w:rPr>
                <w:rFonts w:ascii="Book Antiqua" w:hAnsi="Book Antiqua"/>
              </w:rPr>
              <w:t xml:space="preserve">allowed any </w:t>
            </w:r>
            <w:proofErr w:type="gramStart"/>
            <w:r w:rsidR="003B5376">
              <w:rPr>
                <w:rFonts w:ascii="Book Antiqua" w:hAnsi="Book Antiqua"/>
              </w:rPr>
              <w:t xml:space="preserve">further </w:t>
            </w:r>
            <w:r w:rsidR="003B5376" w:rsidRPr="005F69E2">
              <w:rPr>
                <w:rFonts w:ascii="Book Antiqua" w:hAnsi="Book Antiqua"/>
              </w:rPr>
              <w:t xml:space="preserve"> ROE</w:t>
            </w:r>
            <w:proofErr w:type="gramEnd"/>
            <w:r w:rsidR="003B5376">
              <w:rPr>
                <w:rFonts w:ascii="Book Antiqua" w:hAnsi="Book Antiqua"/>
              </w:rPr>
              <w:t>, [Generator should invest from its existing profit (ROE)],</w:t>
            </w:r>
            <w:r w:rsidR="003B5376" w:rsidRPr="005F69E2">
              <w:rPr>
                <w:rFonts w:ascii="Book Antiqua" w:hAnsi="Book Antiqua"/>
              </w:rPr>
              <w:t xml:space="preserve"> and </w:t>
            </w:r>
            <w:r w:rsidR="003B5376">
              <w:rPr>
                <w:rFonts w:ascii="Book Antiqua" w:hAnsi="Book Antiqua"/>
              </w:rPr>
              <w:t xml:space="preserve">any </w:t>
            </w:r>
            <w:r w:rsidR="003B5376" w:rsidRPr="005F69E2">
              <w:rPr>
                <w:rFonts w:ascii="Book Antiqua" w:hAnsi="Book Antiqua"/>
              </w:rPr>
              <w:t xml:space="preserve">further O&amp;M cost for </w:t>
            </w:r>
            <w:r w:rsidR="003B5376">
              <w:rPr>
                <w:rFonts w:ascii="Book Antiqua" w:hAnsi="Book Antiqua"/>
              </w:rPr>
              <w:t>continuity of its generation</w:t>
            </w:r>
            <w:r w:rsidR="003B5376" w:rsidRPr="005F69E2">
              <w:rPr>
                <w:rFonts w:ascii="Book Antiqua" w:hAnsi="Book Antiqua"/>
              </w:rPr>
              <w:t xml:space="preserve">. </w:t>
            </w:r>
          </w:p>
          <w:p w:rsidR="003B5376" w:rsidRDefault="003B5376" w:rsidP="003B5376">
            <w:pPr>
              <w:pStyle w:val="ListParagraph"/>
              <w:tabs>
                <w:tab w:val="left" w:pos="894"/>
              </w:tabs>
              <w:spacing w:before="200"/>
              <w:ind w:left="0" w:firstLine="0"/>
              <w:rPr>
                <w:rFonts w:ascii="Book Antiqua" w:hAnsi="Book Antiqua"/>
              </w:rPr>
            </w:pPr>
            <w:r>
              <w:rPr>
                <w:rFonts w:ascii="Book Antiqua" w:hAnsi="Book Antiqua"/>
              </w:rPr>
              <w:t xml:space="preserve">Interest on working capital should be allowed actual rate of loan which should not be more than MCLR rate of State Bank of India (Bank rate </w:t>
            </w:r>
            <w:proofErr w:type="gramStart"/>
            <w:r>
              <w:rPr>
                <w:rFonts w:ascii="Book Antiqua" w:hAnsi="Book Antiqua"/>
              </w:rPr>
              <w:t>with  additional</w:t>
            </w:r>
            <w:proofErr w:type="gramEnd"/>
            <w:r>
              <w:rPr>
                <w:rFonts w:ascii="Book Antiqua" w:hAnsi="Book Antiqua"/>
              </w:rPr>
              <w:t xml:space="preserve"> 350 </w:t>
            </w:r>
            <w:proofErr w:type="spellStart"/>
            <w:r>
              <w:rPr>
                <w:rFonts w:ascii="Book Antiqua" w:hAnsi="Book Antiqua"/>
              </w:rPr>
              <w:t>basic</w:t>
            </w:r>
            <w:proofErr w:type="spellEnd"/>
            <w:r>
              <w:rPr>
                <w:rFonts w:ascii="Book Antiqua" w:hAnsi="Book Antiqua"/>
              </w:rPr>
              <w:t xml:space="preserve"> p</w:t>
            </w:r>
            <w:r w:rsidR="005923C6">
              <w:rPr>
                <w:rFonts w:ascii="Book Antiqua" w:hAnsi="Book Antiqua"/>
              </w:rPr>
              <w:t>oints over MCLR rate can</w:t>
            </w:r>
            <w:r>
              <w:rPr>
                <w:rFonts w:ascii="Book Antiqua" w:hAnsi="Book Antiqua"/>
              </w:rPr>
              <w:t xml:space="preserve">not be allowed on normative basis since already sufficient ROE is allowed to Generating and transmission companies). </w:t>
            </w:r>
          </w:p>
          <w:p w:rsidR="005F69E2" w:rsidRPr="008A1FD6" w:rsidRDefault="008A1FD6" w:rsidP="00BE25A1">
            <w:pPr>
              <w:pStyle w:val="ListParagraph"/>
              <w:tabs>
                <w:tab w:val="left" w:pos="894"/>
              </w:tabs>
              <w:spacing w:before="200"/>
              <w:ind w:left="0" w:firstLine="0"/>
              <w:rPr>
                <w:rFonts w:ascii="Book Antiqua" w:hAnsi="Book Antiqua"/>
                <w:color w:val="000000" w:themeColor="text1"/>
              </w:rPr>
            </w:pPr>
            <w:r w:rsidRPr="008A1FD6">
              <w:rPr>
                <w:rFonts w:ascii="Book Antiqua" w:hAnsi="Book Antiqua"/>
                <w:color w:val="000000" w:themeColor="text1"/>
              </w:rPr>
              <w:t xml:space="preserve">Hence </w:t>
            </w:r>
            <w:r w:rsidR="005F69E2" w:rsidRPr="008A1FD6">
              <w:rPr>
                <w:rFonts w:ascii="Book Antiqua" w:hAnsi="Book Antiqua"/>
                <w:color w:val="000000" w:themeColor="text1"/>
              </w:rPr>
              <w:t xml:space="preserve">Modification suggested </w:t>
            </w:r>
            <w:r>
              <w:rPr>
                <w:rFonts w:ascii="Book Antiqua" w:hAnsi="Book Antiqua"/>
                <w:color w:val="000000" w:themeColor="text1"/>
              </w:rPr>
              <w:t xml:space="preserve">is </w:t>
            </w:r>
            <w:r w:rsidR="005F69E2" w:rsidRPr="008A1FD6">
              <w:rPr>
                <w:rFonts w:ascii="Book Antiqua" w:hAnsi="Book Antiqua"/>
                <w:color w:val="000000" w:themeColor="text1"/>
              </w:rPr>
              <w:t>as follows:</w:t>
            </w:r>
          </w:p>
          <w:p w:rsidR="00D91C9F" w:rsidRPr="008A1FD6" w:rsidRDefault="008A1FD6" w:rsidP="005F69E2">
            <w:pPr>
              <w:pStyle w:val="ListParagraph"/>
              <w:tabs>
                <w:tab w:val="left" w:pos="894"/>
              </w:tabs>
              <w:spacing w:before="200"/>
              <w:ind w:left="0" w:firstLine="0"/>
              <w:rPr>
                <w:rFonts w:ascii="Cambria"/>
                <w:b/>
                <w:color w:val="000000" w:themeColor="text1"/>
              </w:rPr>
            </w:pPr>
            <w:r w:rsidRPr="008A1FD6">
              <w:rPr>
                <w:bCs/>
                <w:color w:val="000000" w:themeColor="text1"/>
                <w:sz w:val="23"/>
                <w:szCs w:val="23"/>
              </w:rPr>
              <w:t xml:space="preserve"> </w:t>
            </w:r>
            <w:r w:rsidR="005F69E2" w:rsidRPr="008A1FD6">
              <w:rPr>
                <w:bCs/>
                <w:color w:val="000000" w:themeColor="text1"/>
                <w:sz w:val="23"/>
                <w:szCs w:val="23"/>
              </w:rPr>
              <w:t>“</w:t>
            </w:r>
            <w:r w:rsidR="005F69E2" w:rsidRPr="008A1FD6">
              <w:rPr>
                <w:rFonts w:ascii="Book Antiqua" w:hAnsi="Book Antiqua" w:cs="Book Antiqua"/>
                <w:bCs/>
                <w:color w:val="000000" w:themeColor="text1"/>
                <w:sz w:val="23"/>
                <w:szCs w:val="23"/>
              </w:rPr>
              <w:t xml:space="preserve">(2) Supplementary Capacity Charges: </w:t>
            </w:r>
            <w:r w:rsidR="005F69E2" w:rsidRPr="008A1FD6">
              <w:rPr>
                <w:rFonts w:ascii="Book Antiqua" w:hAnsi="Book Antiqua" w:cs="Book Antiqua"/>
                <w:color w:val="000000" w:themeColor="text1"/>
                <w:sz w:val="23"/>
                <w:szCs w:val="23"/>
              </w:rPr>
              <w:t>Supplementary capacity charges ------------- Annual Fixed Cost for emission control system (</w:t>
            </w:r>
            <w:proofErr w:type="spellStart"/>
            <w:r w:rsidR="005F69E2" w:rsidRPr="008A1FD6">
              <w:rPr>
                <w:rFonts w:ascii="Book Antiqua" w:hAnsi="Book Antiqua" w:cs="Book Antiqua"/>
                <w:color w:val="000000" w:themeColor="text1"/>
                <w:sz w:val="23"/>
                <w:szCs w:val="23"/>
              </w:rPr>
              <w:t>AFCe</w:t>
            </w:r>
            <w:proofErr w:type="spellEnd"/>
            <w:r w:rsidR="005F69E2" w:rsidRPr="008A1FD6">
              <w:rPr>
                <w:rFonts w:ascii="Book Antiqua" w:hAnsi="Book Antiqua" w:cs="Book Antiqua"/>
                <w:color w:val="000000" w:themeColor="text1"/>
                <w:sz w:val="23"/>
                <w:szCs w:val="23"/>
              </w:rPr>
              <w:t xml:space="preserve">). The Annual Fixed Cost for the emission control system based on capital cost shall consist of the components as listed </w:t>
            </w:r>
            <w:r w:rsidR="005F69E2" w:rsidRPr="008A1FD6">
              <w:rPr>
                <w:rFonts w:ascii="Book Antiqua" w:hAnsi="Book Antiqua" w:cs="Book Antiqua"/>
                <w:color w:val="000000" w:themeColor="text1"/>
                <w:sz w:val="23"/>
                <w:szCs w:val="23"/>
                <w:u w:val="single"/>
              </w:rPr>
              <w:t xml:space="preserve">at </w:t>
            </w:r>
            <w:r w:rsidR="005F69E2" w:rsidRPr="00D71266">
              <w:rPr>
                <w:rFonts w:ascii="Book Antiqua" w:hAnsi="Book Antiqua" w:cs="Book Antiqua"/>
                <w:b/>
                <w:i/>
                <w:color w:val="000000" w:themeColor="text1"/>
                <w:sz w:val="23"/>
                <w:szCs w:val="23"/>
                <w:u w:val="single"/>
              </w:rPr>
              <w:t>(b) to (d)</w:t>
            </w:r>
            <w:r w:rsidR="005F69E2" w:rsidRPr="008A1FD6">
              <w:rPr>
                <w:rFonts w:ascii="Book Antiqua" w:hAnsi="Book Antiqua" w:cs="Book Antiqua"/>
                <w:color w:val="000000" w:themeColor="text1"/>
                <w:sz w:val="23"/>
                <w:szCs w:val="23"/>
                <w:u w:val="single"/>
              </w:rPr>
              <w:t xml:space="preserve"> o</w:t>
            </w:r>
            <w:r w:rsidR="005F69E2" w:rsidRPr="008A1FD6">
              <w:rPr>
                <w:rFonts w:ascii="Book Antiqua" w:hAnsi="Book Antiqua" w:cs="Book Antiqua"/>
                <w:color w:val="000000" w:themeColor="text1"/>
                <w:sz w:val="23"/>
                <w:szCs w:val="23"/>
              </w:rPr>
              <w:t>f Clause (1) of this Regulation.”</w:t>
            </w:r>
          </w:p>
        </w:tc>
      </w:tr>
      <w:tr w:rsidR="007D5332" w:rsidTr="002E18AE">
        <w:tc>
          <w:tcPr>
            <w:tcW w:w="810" w:type="dxa"/>
          </w:tcPr>
          <w:p w:rsidR="007D5332" w:rsidRDefault="00395EBC" w:rsidP="009913F7">
            <w:pPr>
              <w:pStyle w:val="ListParagraph"/>
              <w:tabs>
                <w:tab w:val="left" w:pos="894"/>
              </w:tabs>
              <w:spacing w:before="200"/>
              <w:ind w:left="0" w:firstLine="0"/>
              <w:rPr>
                <w:rFonts w:ascii="Cambria"/>
                <w:b/>
              </w:rPr>
            </w:pPr>
            <w:r>
              <w:rPr>
                <w:rFonts w:ascii="Cambria"/>
                <w:b/>
              </w:rPr>
              <w:lastRenderedPageBreak/>
              <w:t>12</w:t>
            </w:r>
          </w:p>
        </w:tc>
        <w:tc>
          <w:tcPr>
            <w:tcW w:w="1635" w:type="dxa"/>
          </w:tcPr>
          <w:p w:rsidR="00204365" w:rsidRDefault="00204365" w:rsidP="00204365">
            <w:pPr>
              <w:pStyle w:val="Default"/>
            </w:pPr>
          </w:p>
          <w:p w:rsidR="007D5332" w:rsidRDefault="00204365" w:rsidP="000D57BB">
            <w:pPr>
              <w:pStyle w:val="Default"/>
              <w:rPr>
                <w:rFonts w:ascii="Cambria"/>
                <w:b/>
              </w:rPr>
            </w:pPr>
            <w:r>
              <w:rPr>
                <w:b/>
                <w:bCs/>
                <w:sz w:val="23"/>
                <w:szCs w:val="23"/>
              </w:rPr>
              <w:t xml:space="preserve">7. Amendment of Regulation 16 of the Principal </w:t>
            </w:r>
            <w:r>
              <w:rPr>
                <w:b/>
                <w:bCs/>
                <w:sz w:val="23"/>
                <w:szCs w:val="23"/>
              </w:rPr>
              <w:lastRenderedPageBreak/>
              <w:t xml:space="preserve">Regulations. </w:t>
            </w:r>
          </w:p>
        </w:tc>
        <w:tc>
          <w:tcPr>
            <w:tcW w:w="5835" w:type="dxa"/>
          </w:tcPr>
          <w:p w:rsidR="00204365" w:rsidRDefault="00204365" w:rsidP="00204365">
            <w:pPr>
              <w:pStyle w:val="Default"/>
              <w:jc w:val="both"/>
              <w:rPr>
                <w:sz w:val="23"/>
                <w:szCs w:val="23"/>
              </w:rPr>
            </w:pPr>
            <w:r>
              <w:rPr>
                <w:sz w:val="23"/>
                <w:szCs w:val="23"/>
              </w:rPr>
              <w:lastRenderedPageBreak/>
              <w:t xml:space="preserve">7.1. The words “as per Regulation 43 of these regulations” shall be inserted at the end of the second proviso to Regulation 16 of the Principal Regulations. </w:t>
            </w:r>
          </w:p>
          <w:p w:rsidR="007D5332" w:rsidRDefault="007D5332" w:rsidP="009913F7">
            <w:pPr>
              <w:pStyle w:val="ListParagraph"/>
              <w:tabs>
                <w:tab w:val="left" w:pos="894"/>
              </w:tabs>
              <w:spacing w:before="200"/>
              <w:ind w:left="0" w:firstLine="0"/>
              <w:rPr>
                <w:sz w:val="23"/>
                <w:szCs w:val="23"/>
              </w:rPr>
            </w:pPr>
          </w:p>
        </w:tc>
        <w:tc>
          <w:tcPr>
            <w:tcW w:w="5918" w:type="dxa"/>
          </w:tcPr>
          <w:p w:rsidR="007D5332" w:rsidRDefault="00920F15" w:rsidP="009913F7">
            <w:pPr>
              <w:pStyle w:val="ListParagraph"/>
              <w:tabs>
                <w:tab w:val="left" w:pos="894"/>
              </w:tabs>
              <w:spacing w:before="200"/>
              <w:ind w:left="0" w:firstLine="0"/>
              <w:rPr>
                <w:rFonts w:ascii="Cambria"/>
                <w:b/>
              </w:rPr>
            </w:pPr>
            <w:r>
              <w:rPr>
                <w:rFonts w:ascii="Cambria"/>
                <w:b/>
              </w:rPr>
              <w:t>No Comment</w:t>
            </w:r>
          </w:p>
        </w:tc>
      </w:tr>
      <w:tr w:rsidR="007D5332" w:rsidTr="002E18AE">
        <w:tc>
          <w:tcPr>
            <w:tcW w:w="810" w:type="dxa"/>
          </w:tcPr>
          <w:p w:rsidR="007D5332" w:rsidRDefault="00395EBC" w:rsidP="009913F7">
            <w:pPr>
              <w:pStyle w:val="ListParagraph"/>
              <w:tabs>
                <w:tab w:val="left" w:pos="894"/>
              </w:tabs>
              <w:spacing w:before="200"/>
              <w:ind w:left="0" w:firstLine="0"/>
              <w:rPr>
                <w:rFonts w:ascii="Cambria"/>
                <w:b/>
              </w:rPr>
            </w:pPr>
            <w:r>
              <w:rPr>
                <w:rFonts w:ascii="Cambria"/>
                <w:b/>
              </w:rPr>
              <w:lastRenderedPageBreak/>
              <w:t>13</w:t>
            </w:r>
          </w:p>
        </w:tc>
        <w:tc>
          <w:tcPr>
            <w:tcW w:w="1635" w:type="dxa"/>
          </w:tcPr>
          <w:p w:rsidR="00204365" w:rsidRDefault="00204365" w:rsidP="00204365">
            <w:pPr>
              <w:pStyle w:val="Default"/>
            </w:pPr>
          </w:p>
          <w:p w:rsidR="00204365" w:rsidRDefault="00204365" w:rsidP="00204365">
            <w:pPr>
              <w:pStyle w:val="Default"/>
              <w:rPr>
                <w:sz w:val="23"/>
                <w:szCs w:val="23"/>
              </w:rPr>
            </w:pPr>
            <w:r>
              <w:rPr>
                <w:b/>
                <w:bCs/>
                <w:sz w:val="23"/>
                <w:szCs w:val="23"/>
              </w:rPr>
              <w:t xml:space="preserve">8. Amendment of Regulation 18 of the Principal Regulations: </w:t>
            </w:r>
          </w:p>
          <w:p w:rsidR="007D5332" w:rsidRDefault="007D5332" w:rsidP="009913F7">
            <w:pPr>
              <w:pStyle w:val="ListParagraph"/>
              <w:tabs>
                <w:tab w:val="left" w:pos="894"/>
              </w:tabs>
              <w:spacing w:before="200"/>
              <w:ind w:left="0" w:firstLine="0"/>
              <w:rPr>
                <w:rFonts w:ascii="Cambria"/>
                <w:b/>
              </w:rPr>
            </w:pPr>
          </w:p>
        </w:tc>
        <w:tc>
          <w:tcPr>
            <w:tcW w:w="5835" w:type="dxa"/>
          </w:tcPr>
          <w:p w:rsidR="00204365" w:rsidRDefault="00204365" w:rsidP="00204365">
            <w:pPr>
              <w:pStyle w:val="Default"/>
              <w:jc w:val="both"/>
              <w:rPr>
                <w:sz w:val="23"/>
                <w:szCs w:val="23"/>
              </w:rPr>
            </w:pPr>
            <w:r>
              <w:rPr>
                <w:sz w:val="23"/>
                <w:szCs w:val="23"/>
              </w:rPr>
              <w:t xml:space="preserve">8.1. A new clause, namely Clause (6) shall be added after Clause (5) of Regulation 18 of the Principal Regulations as under: </w:t>
            </w:r>
          </w:p>
          <w:p w:rsidR="007D5332" w:rsidRDefault="00204365" w:rsidP="00204365">
            <w:pPr>
              <w:pStyle w:val="ListParagraph"/>
              <w:tabs>
                <w:tab w:val="left" w:pos="894"/>
              </w:tabs>
              <w:spacing w:before="200"/>
              <w:ind w:left="162" w:hanging="162"/>
              <w:rPr>
                <w:sz w:val="23"/>
                <w:szCs w:val="23"/>
              </w:rPr>
            </w:pPr>
            <w:r>
              <w:rPr>
                <w:sz w:val="23"/>
                <w:szCs w:val="23"/>
              </w:rPr>
              <w:t xml:space="preserve">   “(6) Any expenditure incurred for the emission control system during the tariff period as may be admitted by the Commission as additional capital expenditure for determination of supplementary tariff, shall be serviced in the manner specified in clause (1) of this Regulation.”</w:t>
            </w:r>
          </w:p>
        </w:tc>
        <w:tc>
          <w:tcPr>
            <w:tcW w:w="5918" w:type="dxa"/>
          </w:tcPr>
          <w:p w:rsidR="003A341D" w:rsidRDefault="003A341D" w:rsidP="003A341D">
            <w:pPr>
              <w:pStyle w:val="ListParagraph"/>
              <w:tabs>
                <w:tab w:val="left" w:pos="894"/>
              </w:tabs>
              <w:spacing w:before="200"/>
              <w:ind w:left="0" w:firstLine="0"/>
              <w:rPr>
                <w:rFonts w:ascii="Book Antiqua" w:hAnsi="Book Antiqua"/>
                <w:b/>
              </w:rPr>
            </w:pPr>
            <w:r>
              <w:rPr>
                <w:rFonts w:ascii="Book Antiqua" w:hAnsi="Book Antiqua"/>
                <w:b/>
              </w:rPr>
              <w:t xml:space="preserve">As explained against new clause 15 (2) at </w:t>
            </w:r>
            <w:proofErr w:type="spellStart"/>
            <w:r>
              <w:rPr>
                <w:rFonts w:ascii="Book Antiqua" w:hAnsi="Book Antiqua"/>
                <w:b/>
              </w:rPr>
              <w:t>Sl</w:t>
            </w:r>
            <w:proofErr w:type="spellEnd"/>
            <w:r>
              <w:rPr>
                <w:rFonts w:ascii="Book Antiqua" w:hAnsi="Book Antiqua"/>
                <w:b/>
              </w:rPr>
              <w:t xml:space="preserve"> No.11, following </w:t>
            </w:r>
            <w:r w:rsidRPr="005F69E2">
              <w:rPr>
                <w:rFonts w:ascii="Book Antiqua" w:hAnsi="Book Antiqua"/>
                <w:b/>
              </w:rPr>
              <w:t xml:space="preserve">Modification </w:t>
            </w:r>
            <w:r>
              <w:rPr>
                <w:rFonts w:ascii="Book Antiqua" w:hAnsi="Book Antiqua"/>
                <w:b/>
              </w:rPr>
              <w:t>of clause 18 (6)is suggested</w:t>
            </w:r>
            <w:r w:rsidRPr="005F69E2">
              <w:rPr>
                <w:rFonts w:ascii="Book Antiqua" w:hAnsi="Book Antiqua"/>
                <w:b/>
              </w:rPr>
              <w:t>:</w:t>
            </w:r>
          </w:p>
          <w:p w:rsidR="007D5332" w:rsidRDefault="003A341D" w:rsidP="006B7D44">
            <w:pPr>
              <w:pStyle w:val="ListParagraph"/>
              <w:tabs>
                <w:tab w:val="left" w:pos="894"/>
              </w:tabs>
              <w:spacing w:before="200"/>
              <w:ind w:left="0" w:firstLine="0"/>
              <w:rPr>
                <w:rFonts w:ascii="Cambria"/>
                <w:b/>
              </w:rPr>
            </w:pPr>
            <w:r>
              <w:rPr>
                <w:sz w:val="23"/>
                <w:szCs w:val="23"/>
              </w:rPr>
              <w:t xml:space="preserve">“(6) Any expenditure incurred for the emission control system during the tariff period as may be admitted by the Commission as additional capital expenditure for determination of supplementary tariff, shall be serviced in the manner specified in clause (1) of this Regulation </w:t>
            </w:r>
            <w:r w:rsidRPr="006A5D0D">
              <w:rPr>
                <w:b/>
                <w:i/>
                <w:sz w:val="23"/>
                <w:szCs w:val="23"/>
                <w:u w:val="single"/>
              </w:rPr>
              <w:t xml:space="preserve">where no return on equity (ROE) </w:t>
            </w:r>
            <w:r>
              <w:rPr>
                <w:b/>
                <w:i/>
                <w:sz w:val="23"/>
                <w:szCs w:val="23"/>
                <w:u w:val="single"/>
              </w:rPr>
              <w:t>sha</w:t>
            </w:r>
            <w:r w:rsidRPr="006A5D0D">
              <w:rPr>
                <w:b/>
                <w:i/>
                <w:sz w:val="23"/>
                <w:szCs w:val="23"/>
                <w:u w:val="single"/>
              </w:rPr>
              <w:t xml:space="preserve">ll be allowed </w:t>
            </w:r>
            <w:r w:rsidRPr="00ED0B47">
              <w:rPr>
                <w:b/>
                <w:i/>
                <w:sz w:val="23"/>
                <w:szCs w:val="23"/>
                <w:u w:val="single"/>
              </w:rPr>
              <w:t xml:space="preserve">for </w:t>
            </w:r>
            <w:r w:rsidR="0077218D" w:rsidRPr="00ED0B47">
              <w:rPr>
                <w:rFonts w:ascii="Book Antiqua" w:eastAsiaTheme="minorHAnsi" w:hAnsi="Book Antiqua" w:cs="Book Antiqua"/>
                <w:b/>
                <w:i/>
                <w:color w:val="000000" w:themeColor="text1"/>
                <w:sz w:val="23"/>
                <w:szCs w:val="23"/>
                <w:u w:val="single"/>
                <w:lang w:bidi="ar-SA"/>
              </w:rPr>
              <w:t xml:space="preserve">the </w:t>
            </w:r>
            <w:r w:rsidR="0077218D" w:rsidRPr="00ED0B47">
              <w:rPr>
                <w:b/>
                <w:i/>
                <w:color w:val="000000" w:themeColor="text1"/>
                <w:sz w:val="23"/>
                <w:szCs w:val="23"/>
                <w:u w:val="single"/>
              </w:rPr>
              <w:t xml:space="preserve">additional capitalization </w:t>
            </w:r>
            <w:r w:rsidR="006B7D44" w:rsidRPr="00ED0B47">
              <w:rPr>
                <w:b/>
                <w:i/>
                <w:color w:val="000000" w:themeColor="text1"/>
                <w:sz w:val="23"/>
                <w:szCs w:val="23"/>
                <w:u w:val="single"/>
              </w:rPr>
              <w:t>done for the</w:t>
            </w:r>
            <w:r w:rsidR="0077218D" w:rsidRPr="00ED0B47">
              <w:rPr>
                <w:b/>
                <w:i/>
                <w:color w:val="000000" w:themeColor="text1"/>
                <w:sz w:val="23"/>
                <w:szCs w:val="23"/>
                <w:u w:val="single"/>
              </w:rPr>
              <w:t xml:space="preserve"> emission control system to meet the Revised Emission Standards."</w:t>
            </w:r>
          </w:p>
        </w:tc>
      </w:tr>
      <w:tr w:rsidR="00115C38" w:rsidTr="002E18AE">
        <w:tc>
          <w:tcPr>
            <w:tcW w:w="810" w:type="dxa"/>
          </w:tcPr>
          <w:p w:rsidR="00115C38" w:rsidRDefault="00395EBC" w:rsidP="009913F7">
            <w:pPr>
              <w:pStyle w:val="ListParagraph"/>
              <w:tabs>
                <w:tab w:val="left" w:pos="894"/>
              </w:tabs>
              <w:spacing w:before="200"/>
              <w:ind w:left="0" w:firstLine="0"/>
              <w:rPr>
                <w:rFonts w:ascii="Cambria"/>
                <w:b/>
              </w:rPr>
            </w:pPr>
            <w:r>
              <w:rPr>
                <w:rFonts w:ascii="Cambria"/>
                <w:b/>
              </w:rPr>
              <w:t>14</w:t>
            </w:r>
          </w:p>
        </w:tc>
        <w:tc>
          <w:tcPr>
            <w:tcW w:w="1635" w:type="dxa"/>
            <w:vMerge w:val="restart"/>
          </w:tcPr>
          <w:p w:rsidR="00115C38" w:rsidRDefault="00115C38" w:rsidP="003E1FD9">
            <w:pPr>
              <w:pStyle w:val="Default"/>
            </w:pPr>
          </w:p>
          <w:p w:rsidR="00115C38" w:rsidRDefault="00115C38" w:rsidP="003E1FD9">
            <w:pPr>
              <w:pStyle w:val="Default"/>
              <w:rPr>
                <w:sz w:val="23"/>
                <w:szCs w:val="23"/>
              </w:rPr>
            </w:pPr>
            <w:r>
              <w:rPr>
                <w:b/>
                <w:bCs/>
                <w:sz w:val="23"/>
                <w:szCs w:val="23"/>
              </w:rPr>
              <w:t xml:space="preserve">9. Amendment of Regulation 21 of the Principal Regulations: </w:t>
            </w:r>
          </w:p>
          <w:p w:rsidR="00115C38" w:rsidRDefault="00115C38" w:rsidP="009913F7">
            <w:pPr>
              <w:pStyle w:val="ListParagraph"/>
              <w:tabs>
                <w:tab w:val="left" w:pos="894"/>
              </w:tabs>
              <w:spacing w:before="200"/>
              <w:ind w:left="0" w:firstLine="0"/>
              <w:rPr>
                <w:rFonts w:ascii="Cambria"/>
                <w:b/>
              </w:rPr>
            </w:pPr>
          </w:p>
        </w:tc>
        <w:tc>
          <w:tcPr>
            <w:tcW w:w="5835" w:type="dxa"/>
          </w:tcPr>
          <w:p w:rsidR="00115C38" w:rsidRDefault="00115C38" w:rsidP="003E1FD9">
            <w:pPr>
              <w:pStyle w:val="Default"/>
              <w:spacing w:after="325"/>
              <w:jc w:val="both"/>
              <w:rPr>
                <w:sz w:val="23"/>
                <w:szCs w:val="23"/>
              </w:rPr>
            </w:pPr>
            <w:r>
              <w:rPr>
                <w:sz w:val="23"/>
                <w:szCs w:val="23"/>
              </w:rPr>
              <w:t xml:space="preserve">9.1. In Clause (5) of Regulation 21 of the Principal Regulations, the words “either in entirety on in part” shall be substituted with the words “either in entirety or in part”. </w:t>
            </w:r>
          </w:p>
          <w:p w:rsidR="00115C38" w:rsidRDefault="00115C38" w:rsidP="003E1FD9">
            <w:pPr>
              <w:pStyle w:val="Default"/>
              <w:jc w:val="both"/>
              <w:rPr>
                <w:sz w:val="23"/>
                <w:szCs w:val="23"/>
              </w:rPr>
            </w:pPr>
          </w:p>
        </w:tc>
        <w:tc>
          <w:tcPr>
            <w:tcW w:w="5918" w:type="dxa"/>
          </w:tcPr>
          <w:p w:rsidR="00115C38" w:rsidRDefault="00920F15" w:rsidP="009913F7">
            <w:pPr>
              <w:pStyle w:val="ListParagraph"/>
              <w:tabs>
                <w:tab w:val="left" w:pos="894"/>
              </w:tabs>
              <w:spacing w:before="200"/>
              <w:ind w:left="0" w:firstLine="0"/>
              <w:rPr>
                <w:rFonts w:ascii="Cambria"/>
                <w:b/>
              </w:rPr>
            </w:pPr>
            <w:r>
              <w:rPr>
                <w:rFonts w:ascii="Cambria"/>
                <w:b/>
              </w:rPr>
              <w:t>No Comment</w:t>
            </w:r>
          </w:p>
        </w:tc>
      </w:tr>
      <w:tr w:rsidR="003A341D" w:rsidTr="002E18AE">
        <w:tc>
          <w:tcPr>
            <w:tcW w:w="810" w:type="dxa"/>
          </w:tcPr>
          <w:p w:rsidR="003A341D" w:rsidRDefault="003A341D" w:rsidP="009913F7">
            <w:pPr>
              <w:pStyle w:val="ListParagraph"/>
              <w:tabs>
                <w:tab w:val="left" w:pos="894"/>
              </w:tabs>
              <w:spacing w:before="200"/>
              <w:ind w:left="0" w:firstLine="0"/>
              <w:rPr>
                <w:rFonts w:ascii="Cambria"/>
                <w:b/>
              </w:rPr>
            </w:pPr>
            <w:r>
              <w:rPr>
                <w:rFonts w:ascii="Cambria"/>
                <w:b/>
              </w:rPr>
              <w:t>15</w:t>
            </w:r>
          </w:p>
        </w:tc>
        <w:tc>
          <w:tcPr>
            <w:tcW w:w="1635" w:type="dxa"/>
            <w:vMerge/>
          </w:tcPr>
          <w:p w:rsidR="003A341D" w:rsidRDefault="003A341D" w:rsidP="009913F7">
            <w:pPr>
              <w:pStyle w:val="ListParagraph"/>
              <w:tabs>
                <w:tab w:val="left" w:pos="894"/>
              </w:tabs>
              <w:spacing w:before="200"/>
              <w:ind w:left="0" w:firstLine="0"/>
              <w:rPr>
                <w:rFonts w:ascii="Cambria"/>
                <w:b/>
              </w:rPr>
            </w:pPr>
          </w:p>
        </w:tc>
        <w:tc>
          <w:tcPr>
            <w:tcW w:w="5835" w:type="dxa"/>
          </w:tcPr>
          <w:p w:rsidR="003A341D" w:rsidRDefault="003A341D" w:rsidP="003E1FD9">
            <w:pPr>
              <w:pStyle w:val="Default"/>
              <w:jc w:val="both"/>
              <w:rPr>
                <w:sz w:val="23"/>
                <w:szCs w:val="23"/>
              </w:rPr>
            </w:pPr>
            <w:r>
              <w:rPr>
                <w:sz w:val="23"/>
                <w:szCs w:val="23"/>
              </w:rPr>
              <w:t xml:space="preserve">9.2. A new clause, namely, Clause (6) shall be added after Clause (5) of Regulation 21 of the Principal Regulations as under: </w:t>
            </w:r>
          </w:p>
          <w:p w:rsidR="003A341D" w:rsidRDefault="003A341D" w:rsidP="003E1FD9">
            <w:pPr>
              <w:pStyle w:val="ListParagraph"/>
              <w:tabs>
                <w:tab w:val="left" w:pos="894"/>
              </w:tabs>
              <w:spacing w:before="200"/>
              <w:ind w:left="162" w:hanging="162"/>
              <w:rPr>
                <w:sz w:val="23"/>
                <w:szCs w:val="23"/>
              </w:rPr>
            </w:pPr>
            <w:r>
              <w:rPr>
                <w:sz w:val="23"/>
                <w:szCs w:val="23"/>
              </w:rPr>
              <w:t xml:space="preserve">   “(6) For the purpose of Clauses (4) and (5) of this Regulation, IDC on actual loan and normative loan infused shall be considered.”</w:t>
            </w:r>
          </w:p>
        </w:tc>
        <w:tc>
          <w:tcPr>
            <w:tcW w:w="5918" w:type="dxa"/>
          </w:tcPr>
          <w:p w:rsidR="003A341D" w:rsidRDefault="003A341D" w:rsidP="009920C5">
            <w:pPr>
              <w:pStyle w:val="ListParagraph"/>
              <w:tabs>
                <w:tab w:val="left" w:pos="894"/>
              </w:tabs>
              <w:spacing w:before="200"/>
              <w:ind w:left="0" w:firstLine="0"/>
              <w:rPr>
                <w:rFonts w:ascii="Book Antiqua" w:hAnsi="Book Antiqua"/>
                <w:b/>
              </w:rPr>
            </w:pPr>
            <w:r>
              <w:rPr>
                <w:rFonts w:ascii="Book Antiqua" w:hAnsi="Book Antiqua"/>
                <w:b/>
              </w:rPr>
              <w:t xml:space="preserve">As explained against new clause 15 (2) at </w:t>
            </w:r>
            <w:proofErr w:type="spellStart"/>
            <w:r>
              <w:rPr>
                <w:rFonts w:ascii="Book Antiqua" w:hAnsi="Book Antiqua"/>
                <w:b/>
              </w:rPr>
              <w:t>Sl</w:t>
            </w:r>
            <w:proofErr w:type="spellEnd"/>
            <w:r>
              <w:rPr>
                <w:rFonts w:ascii="Book Antiqua" w:hAnsi="Book Antiqua"/>
                <w:b/>
              </w:rPr>
              <w:t xml:space="preserve"> No.11, following </w:t>
            </w:r>
            <w:r w:rsidRPr="005F69E2">
              <w:rPr>
                <w:rFonts w:ascii="Book Antiqua" w:hAnsi="Book Antiqua"/>
                <w:b/>
              </w:rPr>
              <w:t xml:space="preserve">Modification </w:t>
            </w:r>
            <w:r>
              <w:rPr>
                <w:rFonts w:ascii="Book Antiqua" w:hAnsi="Book Antiqua"/>
                <w:b/>
              </w:rPr>
              <w:t>of clause 21 (6)is suggested</w:t>
            </w:r>
            <w:r w:rsidRPr="005F69E2">
              <w:rPr>
                <w:rFonts w:ascii="Book Antiqua" w:hAnsi="Book Antiqua"/>
                <w:b/>
              </w:rPr>
              <w:t>:</w:t>
            </w:r>
          </w:p>
          <w:p w:rsidR="003A341D" w:rsidRDefault="003A341D" w:rsidP="00B37352">
            <w:pPr>
              <w:pStyle w:val="ListParagraph"/>
              <w:tabs>
                <w:tab w:val="left" w:pos="894"/>
              </w:tabs>
              <w:spacing w:before="200"/>
              <w:ind w:left="0" w:firstLine="0"/>
              <w:rPr>
                <w:rFonts w:ascii="Cambria"/>
                <w:b/>
              </w:rPr>
            </w:pPr>
            <w:r>
              <w:rPr>
                <w:sz w:val="23"/>
                <w:szCs w:val="23"/>
              </w:rPr>
              <w:t xml:space="preserve"> “(6) For the purpose of Clauses (4) and (5) of this Regulation, IDC on actual loan infused shall be considered.”</w:t>
            </w:r>
          </w:p>
        </w:tc>
      </w:tr>
      <w:tr w:rsidR="007D5332" w:rsidTr="00056CD5">
        <w:trPr>
          <w:trHeight w:val="2422"/>
        </w:trPr>
        <w:tc>
          <w:tcPr>
            <w:tcW w:w="810" w:type="dxa"/>
          </w:tcPr>
          <w:p w:rsidR="007D5332" w:rsidRDefault="00395EBC" w:rsidP="009913F7">
            <w:pPr>
              <w:pStyle w:val="ListParagraph"/>
              <w:tabs>
                <w:tab w:val="left" w:pos="894"/>
              </w:tabs>
              <w:spacing w:before="200"/>
              <w:ind w:left="0" w:firstLine="0"/>
              <w:rPr>
                <w:rFonts w:ascii="Cambria"/>
                <w:b/>
              </w:rPr>
            </w:pPr>
            <w:r>
              <w:rPr>
                <w:rFonts w:ascii="Cambria"/>
                <w:b/>
              </w:rPr>
              <w:lastRenderedPageBreak/>
              <w:t>16</w:t>
            </w:r>
          </w:p>
        </w:tc>
        <w:tc>
          <w:tcPr>
            <w:tcW w:w="1635" w:type="dxa"/>
          </w:tcPr>
          <w:p w:rsidR="009C093D" w:rsidRDefault="009C093D" w:rsidP="009C093D">
            <w:pPr>
              <w:pStyle w:val="Default"/>
            </w:pPr>
          </w:p>
          <w:p w:rsidR="007D5332" w:rsidRDefault="009C093D" w:rsidP="00056CD5">
            <w:pPr>
              <w:pStyle w:val="Default"/>
              <w:rPr>
                <w:rFonts w:ascii="Cambria"/>
                <w:b/>
              </w:rPr>
            </w:pPr>
            <w:r>
              <w:rPr>
                <w:b/>
                <w:bCs/>
                <w:sz w:val="23"/>
                <w:szCs w:val="23"/>
              </w:rPr>
              <w:t xml:space="preserve">10. Amendment of Regulation 23 of the Principal Regulations: </w:t>
            </w:r>
          </w:p>
        </w:tc>
        <w:tc>
          <w:tcPr>
            <w:tcW w:w="5835" w:type="dxa"/>
          </w:tcPr>
          <w:p w:rsidR="009C093D" w:rsidRDefault="009C093D" w:rsidP="009C093D">
            <w:pPr>
              <w:pStyle w:val="Default"/>
              <w:jc w:val="both"/>
              <w:rPr>
                <w:rFonts w:ascii="Times New Roman" w:hAnsi="Times New Roman" w:cs="Times New Roman"/>
                <w:sz w:val="23"/>
                <w:szCs w:val="23"/>
              </w:rPr>
            </w:pPr>
            <w:r>
              <w:rPr>
                <w:sz w:val="23"/>
                <w:szCs w:val="23"/>
              </w:rPr>
              <w:t>10.1. A new Proviso, namely, Proviso (iii) shall be added after Proviso (ii) to Regulation 23 of the Principal Regulations as under</w:t>
            </w:r>
            <w:r>
              <w:rPr>
                <w:rFonts w:ascii="Times New Roman" w:hAnsi="Times New Roman" w:cs="Times New Roman"/>
                <w:sz w:val="23"/>
                <w:szCs w:val="23"/>
              </w:rPr>
              <w:t xml:space="preserve">: </w:t>
            </w:r>
          </w:p>
          <w:p w:rsidR="007D5332" w:rsidRDefault="009C093D" w:rsidP="009C093D">
            <w:pPr>
              <w:pStyle w:val="ListParagraph"/>
              <w:tabs>
                <w:tab w:val="left" w:pos="894"/>
              </w:tabs>
              <w:spacing w:before="200"/>
              <w:ind w:left="162" w:hanging="162"/>
              <w:rPr>
                <w:sz w:val="23"/>
                <w:szCs w:val="23"/>
              </w:rPr>
            </w:pPr>
            <w:r>
              <w:rPr>
                <w:sz w:val="23"/>
                <w:szCs w:val="23"/>
              </w:rPr>
              <w:t xml:space="preserve">   “(iii) </w:t>
            </w:r>
            <w:proofErr w:type="gramStart"/>
            <w:r>
              <w:rPr>
                <w:sz w:val="23"/>
                <w:szCs w:val="23"/>
              </w:rPr>
              <w:t>where</w:t>
            </w:r>
            <w:proofErr w:type="gramEnd"/>
            <w:r>
              <w:rPr>
                <w:sz w:val="23"/>
                <w:szCs w:val="23"/>
              </w:rPr>
              <w:t xml:space="preserve"> the emission control system is installed, the norms of initial spares specified in this regulation for coal or lignite based thermal generating station as the case may be, shall apply.”</w:t>
            </w:r>
          </w:p>
        </w:tc>
        <w:tc>
          <w:tcPr>
            <w:tcW w:w="5918" w:type="dxa"/>
          </w:tcPr>
          <w:p w:rsidR="007D5332" w:rsidRDefault="00920F15" w:rsidP="009913F7">
            <w:pPr>
              <w:pStyle w:val="ListParagraph"/>
              <w:tabs>
                <w:tab w:val="left" w:pos="894"/>
              </w:tabs>
              <w:spacing w:before="200"/>
              <w:ind w:left="0" w:firstLine="0"/>
              <w:rPr>
                <w:rFonts w:ascii="Cambria"/>
                <w:b/>
              </w:rPr>
            </w:pPr>
            <w:r>
              <w:rPr>
                <w:rFonts w:ascii="Cambria"/>
                <w:b/>
              </w:rPr>
              <w:t>No Comment</w:t>
            </w:r>
          </w:p>
          <w:p w:rsidR="00920F15" w:rsidRDefault="00920F15" w:rsidP="009913F7">
            <w:pPr>
              <w:pStyle w:val="ListParagraph"/>
              <w:tabs>
                <w:tab w:val="left" w:pos="894"/>
              </w:tabs>
              <w:spacing w:before="200"/>
              <w:ind w:left="0" w:firstLine="0"/>
              <w:rPr>
                <w:rFonts w:ascii="Cambria"/>
                <w:b/>
              </w:rPr>
            </w:pPr>
          </w:p>
        </w:tc>
      </w:tr>
      <w:tr w:rsidR="007D5332" w:rsidTr="002E18AE">
        <w:tc>
          <w:tcPr>
            <w:tcW w:w="810" w:type="dxa"/>
          </w:tcPr>
          <w:p w:rsidR="007D5332" w:rsidRDefault="00395EBC" w:rsidP="009913F7">
            <w:pPr>
              <w:pStyle w:val="ListParagraph"/>
              <w:tabs>
                <w:tab w:val="left" w:pos="894"/>
              </w:tabs>
              <w:spacing w:before="200"/>
              <w:ind w:left="0" w:firstLine="0"/>
              <w:rPr>
                <w:rFonts w:ascii="Cambria"/>
                <w:b/>
              </w:rPr>
            </w:pPr>
            <w:r>
              <w:rPr>
                <w:rFonts w:ascii="Cambria"/>
                <w:b/>
              </w:rPr>
              <w:t>17</w:t>
            </w:r>
          </w:p>
        </w:tc>
        <w:tc>
          <w:tcPr>
            <w:tcW w:w="1635" w:type="dxa"/>
          </w:tcPr>
          <w:p w:rsidR="00115C38" w:rsidRDefault="00115C38" w:rsidP="00115C38">
            <w:pPr>
              <w:pStyle w:val="Default"/>
            </w:pPr>
          </w:p>
          <w:p w:rsidR="007D5332" w:rsidRDefault="00115C38" w:rsidP="00056CD5">
            <w:pPr>
              <w:pStyle w:val="Default"/>
              <w:rPr>
                <w:rFonts w:ascii="Cambria"/>
                <w:b/>
              </w:rPr>
            </w:pPr>
            <w:r>
              <w:rPr>
                <w:b/>
                <w:bCs/>
                <w:sz w:val="23"/>
                <w:szCs w:val="23"/>
              </w:rPr>
              <w:t xml:space="preserve">11. Amendment of Regulation 29 of the Principal Regulations </w:t>
            </w:r>
          </w:p>
        </w:tc>
        <w:tc>
          <w:tcPr>
            <w:tcW w:w="5835" w:type="dxa"/>
          </w:tcPr>
          <w:p w:rsidR="00115C38" w:rsidRDefault="00115C38" w:rsidP="00115C38">
            <w:pPr>
              <w:pStyle w:val="Default"/>
              <w:jc w:val="both"/>
              <w:rPr>
                <w:sz w:val="23"/>
                <w:szCs w:val="23"/>
              </w:rPr>
            </w:pPr>
            <w:r>
              <w:rPr>
                <w:sz w:val="23"/>
                <w:szCs w:val="23"/>
              </w:rPr>
              <w:t xml:space="preserve">11.1. A new clause, namely, Clause (5) shall be added after Clause (4) of Regulation 29 of the Principal Regulations as under: </w:t>
            </w:r>
          </w:p>
          <w:p w:rsidR="007D5332" w:rsidRDefault="00115C38" w:rsidP="00115C38">
            <w:pPr>
              <w:pStyle w:val="ListParagraph"/>
              <w:tabs>
                <w:tab w:val="left" w:pos="894"/>
              </w:tabs>
              <w:spacing w:before="200"/>
              <w:ind w:left="252" w:hanging="252"/>
              <w:rPr>
                <w:sz w:val="23"/>
                <w:szCs w:val="23"/>
              </w:rPr>
            </w:pPr>
            <w:r>
              <w:rPr>
                <w:sz w:val="23"/>
                <w:szCs w:val="23"/>
              </w:rPr>
              <w:t xml:space="preserve">   “(5) Un-discharged liability, if any, on account of emission control system shall be allowed as additional capitalization during the year it is discharged, subject to prudence check</w:t>
            </w:r>
            <w:r>
              <w:rPr>
                <w:sz w:val="28"/>
                <w:szCs w:val="28"/>
              </w:rPr>
              <w:t>.”</w:t>
            </w:r>
          </w:p>
        </w:tc>
        <w:tc>
          <w:tcPr>
            <w:tcW w:w="5918" w:type="dxa"/>
          </w:tcPr>
          <w:p w:rsidR="007D5332" w:rsidRDefault="00920F15" w:rsidP="009913F7">
            <w:pPr>
              <w:pStyle w:val="ListParagraph"/>
              <w:tabs>
                <w:tab w:val="left" w:pos="894"/>
              </w:tabs>
              <w:spacing w:before="200"/>
              <w:ind w:left="0" w:firstLine="0"/>
              <w:rPr>
                <w:rFonts w:ascii="Cambria"/>
                <w:b/>
              </w:rPr>
            </w:pPr>
            <w:r>
              <w:rPr>
                <w:rFonts w:ascii="Cambria"/>
                <w:b/>
              </w:rPr>
              <w:t>No Comment</w:t>
            </w:r>
          </w:p>
        </w:tc>
      </w:tr>
      <w:tr w:rsidR="007D5332" w:rsidTr="002E18AE">
        <w:tc>
          <w:tcPr>
            <w:tcW w:w="810" w:type="dxa"/>
          </w:tcPr>
          <w:p w:rsidR="007D5332" w:rsidRDefault="00395EBC" w:rsidP="009913F7">
            <w:pPr>
              <w:pStyle w:val="ListParagraph"/>
              <w:tabs>
                <w:tab w:val="left" w:pos="894"/>
              </w:tabs>
              <w:spacing w:before="200"/>
              <w:ind w:left="0" w:firstLine="0"/>
              <w:rPr>
                <w:rFonts w:ascii="Cambria"/>
                <w:b/>
              </w:rPr>
            </w:pPr>
            <w:r>
              <w:rPr>
                <w:rFonts w:ascii="Cambria"/>
                <w:b/>
              </w:rPr>
              <w:t>18</w:t>
            </w:r>
          </w:p>
        </w:tc>
        <w:tc>
          <w:tcPr>
            <w:tcW w:w="1635" w:type="dxa"/>
          </w:tcPr>
          <w:p w:rsidR="00115C38" w:rsidRDefault="00115C38" w:rsidP="00115C38">
            <w:pPr>
              <w:pStyle w:val="Default"/>
            </w:pPr>
          </w:p>
          <w:p w:rsidR="00115C38" w:rsidRDefault="00115C38" w:rsidP="00115C38">
            <w:pPr>
              <w:pStyle w:val="Default"/>
              <w:rPr>
                <w:sz w:val="23"/>
                <w:szCs w:val="23"/>
              </w:rPr>
            </w:pPr>
            <w:r>
              <w:rPr>
                <w:b/>
                <w:bCs/>
                <w:sz w:val="23"/>
                <w:szCs w:val="23"/>
              </w:rPr>
              <w:t xml:space="preserve">12. Amendment of Regulation 30 of the Principal Regulation </w:t>
            </w:r>
          </w:p>
          <w:p w:rsidR="007D5332" w:rsidRDefault="007D5332" w:rsidP="009913F7">
            <w:pPr>
              <w:pStyle w:val="ListParagraph"/>
              <w:tabs>
                <w:tab w:val="left" w:pos="894"/>
              </w:tabs>
              <w:spacing w:before="200"/>
              <w:ind w:left="0" w:firstLine="0"/>
              <w:rPr>
                <w:rFonts w:ascii="Cambria"/>
                <w:b/>
              </w:rPr>
            </w:pPr>
          </w:p>
        </w:tc>
        <w:tc>
          <w:tcPr>
            <w:tcW w:w="5835" w:type="dxa"/>
          </w:tcPr>
          <w:p w:rsidR="00115C38" w:rsidRDefault="00115C38" w:rsidP="00115C38">
            <w:pPr>
              <w:pStyle w:val="Default"/>
              <w:jc w:val="both"/>
              <w:rPr>
                <w:sz w:val="23"/>
                <w:szCs w:val="23"/>
              </w:rPr>
            </w:pPr>
            <w:r>
              <w:rPr>
                <w:sz w:val="23"/>
                <w:szCs w:val="23"/>
              </w:rPr>
              <w:t xml:space="preserve">12.1. In the first proviso under Clause (2) of Regulation 30 of the Principal Regulations, the words “excluding additional capitalization due to Change in Law,” shall be deleted and at the end of the said proviso, the words and expressions “or in the absence of actual loan portfolio of the generating station or the transmission system, the weighted average rate of interest of the generating company or the transmission licensee, as the case may be, as a whole, shall be </w:t>
            </w:r>
            <w:proofErr w:type="spellStart"/>
            <w:r>
              <w:rPr>
                <w:sz w:val="23"/>
                <w:szCs w:val="23"/>
              </w:rPr>
              <w:t>considered;”shall</w:t>
            </w:r>
            <w:proofErr w:type="spellEnd"/>
            <w:r>
              <w:rPr>
                <w:sz w:val="23"/>
                <w:szCs w:val="23"/>
              </w:rPr>
              <w:t xml:space="preserve"> be added. </w:t>
            </w:r>
          </w:p>
          <w:p w:rsidR="007D5332" w:rsidRDefault="007D5332" w:rsidP="009913F7">
            <w:pPr>
              <w:pStyle w:val="ListParagraph"/>
              <w:tabs>
                <w:tab w:val="left" w:pos="894"/>
              </w:tabs>
              <w:spacing w:before="200"/>
              <w:ind w:left="0" w:firstLine="0"/>
              <w:rPr>
                <w:sz w:val="23"/>
                <w:szCs w:val="23"/>
              </w:rPr>
            </w:pPr>
          </w:p>
        </w:tc>
        <w:tc>
          <w:tcPr>
            <w:tcW w:w="5918" w:type="dxa"/>
          </w:tcPr>
          <w:p w:rsidR="00BD5B1D" w:rsidRDefault="00BD5B1D" w:rsidP="00BD5B1D">
            <w:pPr>
              <w:pStyle w:val="ListParagraph"/>
              <w:tabs>
                <w:tab w:val="left" w:pos="894"/>
              </w:tabs>
              <w:spacing w:before="200"/>
              <w:ind w:left="0" w:firstLine="0"/>
              <w:rPr>
                <w:rFonts w:ascii="Book Antiqua" w:hAnsi="Book Antiqua"/>
                <w:b/>
              </w:rPr>
            </w:pPr>
            <w:r>
              <w:rPr>
                <w:rFonts w:ascii="Book Antiqua" w:hAnsi="Book Antiqua"/>
                <w:b/>
              </w:rPr>
              <w:t xml:space="preserve">As explained against new clause 15 (2) at </w:t>
            </w:r>
            <w:proofErr w:type="spellStart"/>
            <w:r>
              <w:rPr>
                <w:rFonts w:ascii="Book Antiqua" w:hAnsi="Book Antiqua"/>
                <w:b/>
              </w:rPr>
              <w:t>Sl</w:t>
            </w:r>
            <w:proofErr w:type="spellEnd"/>
            <w:r>
              <w:rPr>
                <w:rFonts w:ascii="Book Antiqua" w:hAnsi="Book Antiqua"/>
                <w:b/>
              </w:rPr>
              <w:t xml:space="preserve"> No.11, following </w:t>
            </w:r>
            <w:r w:rsidRPr="00554E57">
              <w:rPr>
                <w:rFonts w:ascii="Book Antiqua" w:hAnsi="Book Antiqua"/>
                <w:b/>
              </w:rPr>
              <w:t xml:space="preserve">Modification of 30 (2) &amp; </w:t>
            </w:r>
            <w:r w:rsidRPr="00554E57">
              <w:rPr>
                <w:b/>
                <w:sz w:val="23"/>
                <w:szCs w:val="23"/>
              </w:rPr>
              <w:t xml:space="preserve">first proviso under </w:t>
            </w:r>
            <w:r w:rsidRPr="00554E57">
              <w:rPr>
                <w:rFonts w:ascii="Book Antiqua" w:hAnsi="Book Antiqua"/>
                <w:b/>
              </w:rPr>
              <w:t>clause 30 (2)</w:t>
            </w:r>
            <w:r>
              <w:rPr>
                <w:rFonts w:ascii="Book Antiqua" w:hAnsi="Book Antiqua"/>
                <w:b/>
              </w:rPr>
              <w:t>is suggested</w:t>
            </w:r>
            <w:r w:rsidRPr="005F69E2">
              <w:rPr>
                <w:rFonts w:ascii="Book Antiqua" w:hAnsi="Book Antiqua"/>
                <w:b/>
              </w:rPr>
              <w:t>:</w:t>
            </w:r>
          </w:p>
          <w:p w:rsidR="00BD5B1D" w:rsidRDefault="00BD5B1D" w:rsidP="00BD5B1D">
            <w:pPr>
              <w:widowControl/>
              <w:adjustRightInd w:val="0"/>
              <w:jc w:val="both"/>
              <w:rPr>
                <w:rFonts w:ascii="Book Antiqua" w:eastAsia="CIDFont+F2" w:hAnsi="Book Antiqua" w:cs="CIDFont+F2"/>
                <w:b/>
                <w:sz w:val="23"/>
                <w:szCs w:val="23"/>
                <w:lang w:bidi="ar-SA"/>
              </w:rPr>
            </w:pPr>
          </w:p>
          <w:p w:rsidR="00BD5B1D" w:rsidRPr="00554E57" w:rsidRDefault="00BD5B1D" w:rsidP="00BD5B1D">
            <w:pPr>
              <w:widowControl/>
              <w:adjustRightInd w:val="0"/>
              <w:jc w:val="both"/>
              <w:rPr>
                <w:rFonts w:ascii="Book Antiqua" w:hAnsi="Book Antiqua"/>
                <w:b/>
              </w:rPr>
            </w:pPr>
            <w:r w:rsidRPr="00554E57">
              <w:rPr>
                <w:rFonts w:ascii="Book Antiqua" w:eastAsia="CIDFont+F2" w:hAnsi="Book Antiqua" w:cs="CIDFont+F2"/>
                <w:b/>
                <w:sz w:val="23"/>
                <w:szCs w:val="23"/>
                <w:lang w:bidi="ar-SA"/>
              </w:rPr>
              <w:t>Clause 30 (2):</w:t>
            </w:r>
            <w:r>
              <w:rPr>
                <w:rFonts w:ascii="Book Antiqua" w:eastAsia="CIDFont+F2" w:hAnsi="Book Antiqua" w:cs="CIDFont+F2"/>
                <w:b/>
                <w:sz w:val="23"/>
                <w:szCs w:val="23"/>
                <w:lang w:bidi="ar-SA"/>
              </w:rPr>
              <w:t xml:space="preserve"> </w:t>
            </w:r>
            <w:r>
              <w:rPr>
                <w:rFonts w:ascii="Book Antiqua" w:eastAsia="CIDFont+F2" w:hAnsi="Book Antiqua" w:cs="CIDFont+F2"/>
                <w:sz w:val="23"/>
                <w:szCs w:val="23"/>
                <w:lang w:bidi="ar-SA"/>
              </w:rPr>
              <w:t>"</w:t>
            </w:r>
            <w:r w:rsidRPr="00554E57">
              <w:rPr>
                <w:rFonts w:ascii="Book Antiqua" w:eastAsia="CIDFont+F2" w:hAnsi="Book Antiqua" w:cs="CIDFont+F2"/>
                <w:sz w:val="23"/>
                <w:szCs w:val="23"/>
                <w:lang w:bidi="ar-SA"/>
              </w:rPr>
              <w:t>Return on equity shall be computed at the base rate of 15.50% for thermal</w:t>
            </w:r>
            <w:r>
              <w:rPr>
                <w:rFonts w:ascii="Book Antiqua" w:eastAsia="CIDFont+F2" w:hAnsi="Book Antiqua" w:cs="CIDFont+F2"/>
                <w:sz w:val="23"/>
                <w:szCs w:val="23"/>
                <w:lang w:bidi="ar-SA"/>
              </w:rPr>
              <w:t xml:space="preserve"> </w:t>
            </w:r>
            <w:r w:rsidRPr="00554E57">
              <w:rPr>
                <w:rFonts w:ascii="Book Antiqua" w:eastAsia="CIDFont+F2" w:hAnsi="Book Antiqua" w:cs="CIDFont+F2"/>
                <w:sz w:val="23"/>
                <w:szCs w:val="23"/>
                <w:lang w:bidi="ar-SA"/>
              </w:rPr>
              <w:t>generating station</w:t>
            </w:r>
            <w:r w:rsidRPr="00554E57">
              <w:rPr>
                <w:rFonts w:ascii="Book Antiqua" w:eastAsia="CIDFont+F2" w:hAnsi="Book Antiqua" w:cs="CIDFont+F2"/>
                <w:b/>
                <w:i/>
                <w:sz w:val="23"/>
                <w:szCs w:val="23"/>
                <w:u w:val="single"/>
                <w:lang w:bidi="ar-SA"/>
              </w:rPr>
              <w:t xml:space="preserve"> </w:t>
            </w:r>
            <w:r w:rsidR="00970F87" w:rsidRPr="00B37352">
              <w:rPr>
                <w:rFonts w:ascii="Book Antiqua" w:eastAsia="CIDFont+F2" w:hAnsi="Book Antiqua" w:cs="CIDFont+F2"/>
                <w:b/>
                <w:i/>
                <w:sz w:val="23"/>
                <w:szCs w:val="23"/>
                <w:u w:val="single"/>
                <w:lang w:bidi="ar-SA"/>
              </w:rPr>
              <w:t>(</w:t>
            </w:r>
            <w:r w:rsidRPr="00B37352">
              <w:rPr>
                <w:rFonts w:ascii="Book Antiqua" w:eastAsia="CIDFont+F2" w:hAnsi="Book Antiqua" w:cs="CIDFont+F2"/>
                <w:b/>
                <w:i/>
                <w:sz w:val="23"/>
                <w:szCs w:val="23"/>
                <w:u w:val="single"/>
                <w:lang w:bidi="ar-SA"/>
              </w:rPr>
              <w:t xml:space="preserve">excluding </w:t>
            </w:r>
            <w:r w:rsidR="00970F87" w:rsidRPr="00B37352">
              <w:rPr>
                <w:rFonts w:ascii="Book Antiqua" w:eastAsia="CIDFont+F2" w:hAnsi="Book Antiqua" w:cs="CIDFont+F2"/>
                <w:b/>
                <w:i/>
                <w:sz w:val="23"/>
                <w:szCs w:val="23"/>
                <w:u w:val="single"/>
                <w:lang w:bidi="ar-SA"/>
              </w:rPr>
              <w:t xml:space="preserve">the </w:t>
            </w:r>
            <w:r w:rsidRPr="00B37352">
              <w:rPr>
                <w:rFonts w:ascii="Book Antiqua" w:eastAsia="CIDFont+F2" w:hAnsi="Book Antiqua" w:cs="CIDFont+F2"/>
                <w:b/>
                <w:i/>
                <w:sz w:val="23"/>
                <w:szCs w:val="23"/>
                <w:u w:val="single"/>
                <w:lang w:bidi="ar-SA"/>
              </w:rPr>
              <w:t>additional capitalization done for the establishment of emission control system</w:t>
            </w:r>
            <w:r w:rsidR="00D90C3A" w:rsidRPr="00B37352">
              <w:rPr>
                <w:rFonts w:ascii="Book Antiqua" w:eastAsia="CIDFont+F2" w:hAnsi="Book Antiqua" w:cs="CIDFont+F2"/>
                <w:b/>
                <w:i/>
                <w:sz w:val="23"/>
                <w:szCs w:val="23"/>
                <w:u w:val="single"/>
                <w:lang w:bidi="ar-SA"/>
              </w:rPr>
              <w:t xml:space="preserve"> to meet revised emission standard</w:t>
            </w:r>
            <w:r w:rsidR="00970F87" w:rsidRPr="00B37352">
              <w:rPr>
                <w:rFonts w:ascii="Book Antiqua" w:eastAsia="CIDFont+F2" w:hAnsi="Book Antiqua" w:cs="CIDFont+F2"/>
                <w:b/>
                <w:i/>
                <w:sz w:val="23"/>
                <w:szCs w:val="23"/>
                <w:u w:val="single"/>
                <w:lang w:bidi="ar-SA"/>
              </w:rPr>
              <w:t>)</w:t>
            </w:r>
            <w:r w:rsidRPr="00B37352">
              <w:rPr>
                <w:rFonts w:ascii="Book Antiqua" w:eastAsia="CIDFont+F2" w:hAnsi="Book Antiqua" w:cs="CIDFont+F2"/>
                <w:b/>
                <w:sz w:val="23"/>
                <w:szCs w:val="23"/>
                <w:lang w:bidi="ar-SA"/>
              </w:rPr>
              <w:t>,</w:t>
            </w:r>
            <w:r w:rsidRPr="00B37352">
              <w:rPr>
                <w:rFonts w:ascii="Book Antiqua" w:eastAsia="CIDFont+F2" w:hAnsi="Book Antiqua" w:cs="CIDFont+F2"/>
                <w:sz w:val="23"/>
                <w:szCs w:val="23"/>
                <w:lang w:bidi="ar-SA"/>
              </w:rPr>
              <w:t xml:space="preserve"> transmission system</w:t>
            </w:r>
            <w:r w:rsidRPr="00554E57">
              <w:rPr>
                <w:rFonts w:ascii="Book Antiqua" w:eastAsia="CIDFont+F2" w:hAnsi="Book Antiqua" w:cs="CIDFont+F2"/>
                <w:sz w:val="23"/>
                <w:szCs w:val="23"/>
                <w:lang w:bidi="ar-SA"/>
              </w:rPr>
              <w:t xml:space="preserve"> including communication system and run-of</w:t>
            </w:r>
            <w:r>
              <w:rPr>
                <w:rFonts w:ascii="Book Antiqua" w:eastAsia="CIDFont+F2" w:hAnsi="Book Antiqua" w:cs="CIDFont+F2"/>
                <w:sz w:val="23"/>
                <w:szCs w:val="23"/>
                <w:lang w:bidi="ar-SA"/>
              </w:rPr>
              <w:t xml:space="preserve"> </w:t>
            </w:r>
            <w:r w:rsidRPr="00554E57">
              <w:rPr>
                <w:rFonts w:ascii="Book Antiqua" w:eastAsia="CIDFont+F2" w:hAnsi="Book Antiqua" w:cs="CIDFont+F2"/>
                <w:sz w:val="23"/>
                <w:szCs w:val="23"/>
                <w:lang w:bidi="ar-SA"/>
              </w:rPr>
              <w:t>river</w:t>
            </w:r>
            <w:r>
              <w:rPr>
                <w:rFonts w:ascii="Book Antiqua" w:eastAsia="CIDFont+F2" w:hAnsi="Book Antiqua" w:cs="CIDFont+F2"/>
                <w:sz w:val="23"/>
                <w:szCs w:val="23"/>
                <w:lang w:bidi="ar-SA"/>
              </w:rPr>
              <w:t xml:space="preserve"> </w:t>
            </w:r>
            <w:r w:rsidRPr="00554E57">
              <w:rPr>
                <w:rFonts w:ascii="Book Antiqua" w:eastAsia="CIDFont+F2" w:hAnsi="Book Antiqua" w:cs="CIDFont+F2"/>
                <w:sz w:val="23"/>
                <w:szCs w:val="23"/>
                <w:lang w:bidi="ar-SA"/>
              </w:rPr>
              <w:t>hydro generating station, and at the base rate of 16.50% for the storage type hydro</w:t>
            </w:r>
            <w:r>
              <w:rPr>
                <w:rFonts w:ascii="Book Antiqua" w:eastAsia="CIDFont+F2" w:hAnsi="Book Antiqua" w:cs="CIDFont+F2"/>
                <w:sz w:val="23"/>
                <w:szCs w:val="23"/>
                <w:lang w:bidi="ar-SA"/>
              </w:rPr>
              <w:t xml:space="preserve"> </w:t>
            </w:r>
            <w:r w:rsidRPr="00554E57">
              <w:rPr>
                <w:rFonts w:ascii="Book Antiqua" w:eastAsia="CIDFont+F2" w:hAnsi="Book Antiqua" w:cs="CIDFont+F2"/>
                <w:sz w:val="23"/>
                <w:szCs w:val="23"/>
                <w:lang w:bidi="ar-SA"/>
              </w:rPr>
              <w:t>generating stations including pumped storage hydro generating stations and run-of</w:t>
            </w:r>
            <w:r>
              <w:rPr>
                <w:rFonts w:ascii="Book Antiqua" w:eastAsia="CIDFont+F2" w:hAnsi="Book Antiqua" w:cs="CIDFont+F2"/>
                <w:sz w:val="23"/>
                <w:szCs w:val="23"/>
                <w:lang w:bidi="ar-SA"/>
              </w:rPr>
              <w:t xml:space="preserve"> </w:t>
            </w:r>
            <w:r w:rsidRPr="00554E57">
              <w:rPr>
                <w:rFonts w:ascii="Book Antiqua" w:eastAsia="CIDFont+F2" w:hAnsi="Book Antiqua" w:cs="CIDFont+F2"/>
                <w:sz w:val="23"/>
                <w:szCs w:val="23"/>
                <w:lang w:bidi="ar-SA"/>
              </w:rPr>
              <w:t>river</w:t>
            </w:r>
            <w:r>
              <w:rPr>
                <w:rFonts w:ascii="Book Antiqua" w:eastAsia="CIDFont+F2" w:hAnsi="Book Antiqua" w:cs="CIDFont+F2"/>
                <w:sz w:val="23"/>
                <w:szCs w:val="23"/>
                <w:lang w:bidi="ar-SA"/>
              </w:rPr>
              <w:t xml:space="preserve"> </w:t>
            </w:r>
            <w:r w:rsidRPr="00554E57">
              <w:rPr>
                <w:rFonts w:ascii="Book Antiqua" w:eastAsia="CIDFont+F2" w:hAnsi="Book Antiqua" w:cs="CIDFont+F2"/>
                <w:sz w:val="23"/>
                <w:szCs w:val="23"/>
                <w:lang w:bidi="ar-SA"/>
              </w:rPr>
              <w:t xml:space="preserve">generating station with </w:t>
            </w:r>
            <w:proofErr w:type="spellStart"/>
            <w:r w:rsidRPr="00554E57">
              <w:rPr>
                <w:rFonts w:ascii="Book Antiqua" w:eastAsia="CIDFont+F2" w:hAnsi="Book Antiqua" w:cs="CIDFont+F2"/>
                <w:sz w:val="23"/>
                <w:szCs w:val="23"/>
                <w:lang w:bidi="ar-SA"/>
              </w:rPr>
              <w:t>pondage</w:t>
            </w:r>
            <w:proofErr w:type="spellEnd"/>
            <w:r w:rsidRPr="00554E57">
              <w:rPr>
                <w:rFonts w:ascii="Book Antiqua" w:eastAsia="CIDFont+F2" w:hAnsi="Book Antiqua" w:cs="CIDFont+F2"/>
                <w:sz w:val="23"/>
                <w:szCs w:val="23"/>
                <w:lang w:bidi="ar-SA"/>
              </w:rPr>
              <w:t>:</w:t>
            </w:r>
            <w:r>
              <w:rPr>
                <w:rFonts w:ascii="Book Antiqua" w:eastAsia="CIDFont+F2" w:hAnsi="Book Antiqua" w:cs="CIDFont+F2"/>
                <w:sz w:val="23"/>
                <w:szCs w:val="23"/>
                <w:lang w:bidi="ar-SA"/>
              </w:rPr>
              <w:t>"</w:t>
            </w:r>
          </w:p>
          <w:p w:rsidR="00BD5B1D" w:rsidRDefault="00BD5B1D" w:rsidP="00BD5B1D">
            <w:pPr>
              <w:widowControl/>
              <w:adjustRightInd w:val="0"/>
              <w:jc w:val="both"/>
              <w:rPr>
                <w:b/>
                <w:sz w:val="23"/>
                <w:szCs w:val="23"/>
              </w:rPr>
            </w:pPr>
          </w:p>
          <w:p w:rsidR="007D5332" w:rsidRPr="00D90C3A" w:rsidRDefault="00BD5B1D" w:rsidP="00987C3C">
            <w:pPr>
              <w:widowControl/>
              <w:adjustRightInd w:val="0"/>
              <w:rPr>
                <w:rFonts w:ascii="Book Antiqua" w:eastAsia="CIDFont+F2" w:hAnsi="Book Antiqua" w:cs="CIDFont+F2"/>
                <w:sz w:val="23"/>
                <w:szCs w:val="23"/>
                <w:lang w:bidi="ar-SA"/>
              </w:rPr>
            </w:pPr>
            <w:r>
              <w:rPr>
                <w:b/>
                <w:sz w:val="23"/>
                <w:szCs w:val="23"/>
              </w:rPr>
              <w:lastRenderedPageBreak/>
              <w:t>F</w:t>
            </w:r>
            <w:r w:rsidRPr="00554E57">
              <w:rPr>
                <w:b/>
                <w:sz w:val="23"/>
                <w:szCs w:val="23"/>
              </w:rPr>
              <w:t xml:space="preserve">irst proviso under </w:t>
            </w:r>
            <w:r w:rsidRPr="00554E57">
              <w:rPr>
                <w:rFonts w:ascii="Book Antiqua" w:hAnsi="Book Antiqua"/>
                <w:b/>
              </w:rPr>
              <w:t>clause 30 (2)</w:t>
            </w:r>
            <w:r>
              <w:rPr>
                <w:rFonts w:ascii="Book Antiqua" w:hAnsi="Book Antiqua"/>
                <w:b/>
              </w:rPr>
              <w:t>:</w:t>
            </w:r>
            <w:r>
              <w:rPr>
                <w:rFonts w:ascii="Book Antiqua" w:eastAsia="CIDFont+F2" w:hAnsi="Book Antiqua" w:cs="CIDFont+F2"/>
                <w:sz w:val="23"/>
                <w:szCs w:val="23"/>
                <w:lang w:bidi="ar-SA"/>
              </w:rPr>
              <w:t>"</w:t>
            </w:r>
            <w:r w:rsidRPr="00BB17BC">
              <w:rPr>
                <w:rFonts w:ascii="Book Antiqua" w:eastAsia="CIDFont+F2" w:hAnsi="Book Antiqua" w:cs="CIDFont+F2"/>
                <w:sz w:val="23"/>
                <w:szCs w:val="23"/>
                <w:lang w:bidi="ar-SA"/>
              </w:rPr>
              <w:t>Provided that return on equity in res</w:t>
            </w:r>
            <w:r w:rsidR="006B7D44">
              <w:rPr>
                <w:rFonts w:ascii="Book Antiqua" w:eastAsia="CIDFont+F2" w:hAnsi="Book Antiqua" w:cs="CIDFont+F2"/>
                <w:sz w:val="23"/>
                <w:szCs w:val="23"/>
                <w:lang w:bidi="ar-SA"/>
              </w:rPr>
              <w:t xml:space="preserve">pect of additional capitalization. </w:t>
            </w:r>
            <w:r w:rsidR="006B7D44" w:rsidRPr="004219D0">
              <w:rPr>
                <w:rFonts w:ascii="Book Antiqua" w:eastAsia="CIDFont+F2" w:hAnsi="Book Antiqua" w:cs="CIDFont+F2"/>
                <w:sz w:val="23"/>
                <w:szCs w:val="23"/>
                <w:lang w:bidi="ar-SA"/>
              </w:rPr>
              <w:t xml:space="preserve">used </w:t>
            </w:r>
            <w:r w:rsidRPr="004219D0">
              <w:rPr>
                <w:rFonts w:ascii="Book Antiqua" w:eastAsia="CIDFont+F2" w:hAnsi="Book Antiqua" w:cs="CIDFont+F2"/>
                <w:b/>
                <w:sz w:val="23"/>
                <w:szCs w:val="23"/>
                <w:lang w:bidi="ar-SA"/>
              </w:rPr>
              <w:t>other than</w:t>
            </w:r>
            <w:r w:rsidR="006B7D44" w:rsidRPr="004219D0">
              <w:rPr>
                <w:rFonts w:ascii="Book Antiqua" w:eastAsia="CIDFont+F2" w:hAnsi="Book Antiqua" w:cs="CIDFont+F2"/>
                <w:b/>
                <w:sz w:val="23"/>
                <w:szCs w:val="23"/>
                <w:lang w:bidi="ar-SA"/>
              </w:rPr>
              <w:t xml:space="preserve"> purpose of establishment of </w:t>
            </w:r>
            <w:r w:rsidRPr="004219D0">
              <w:rPr>
                <w:rFonts w:ascii="Book Antiqua" w:eastAsia="CIDFont+F2" w:hAnsi="Book Antiqua" w:cs="CIDFont+F2"/>
                <w:b/>
                <w:sz w:val="23"/>
                <w:szCs w:val="23"/>
                <w:lang w:bidi="ar-SA"/>
              </w:rPr>
              <w:t xml:space="preserve"> emission control system</w:t>
            </w:r>
            <w:r w:rsidR="00D90C3A" w:rsidRPr="004219D0">
              <w:rPr>
                <w:rFonts w:ascii="Book Antiqua" w:eastAsia="CIDFont+F2" w:hAnsi="Book Antiqua" w:cs="CIDFont+F2"/>
                <w:b/>
                <w:sz w:val="23"/>
                <w:szCs w:val="23"/>
                <w:lang w:bidi="ar-SA"/>
              </w:rPr>
              <w:t xml:space="preserve"> to meet revised emission standard</w:t>
            </w:r>
            <w:r w:rsidRPr="004219D0">
              <w:rPr>
                <w:rFonts w:ascii="Book Antiqua" w:eastAsia="CIDFont+F2" w:hAnsi="Book Antiqua" w:cs="CIDFont+F2"/>
                <w:b/>
                <w:i/>
                <w:sz w:val="23"/>
                <w:szCs w:val="23"/>
                <w:u w:val="single"/>
                <w:lang w:bidi="ar-SA"/>
              </w:rPr>
              <w:t>,</w:t>
            </w:r>
            <w:r w:rsidRPr="00BB17BC">
              <w:rPr>
                <w:rFonts w:ascii="Book Antiqua" w:eastAsia="CIDFont+F2" w:hAnsi="Book Antiqua" w:cs="CIDFont+F2"/>
                <w:sz w:val="23"/>
                <w:szCs w:val="23"/>
                <w:lang w:bidi="ar-SA"/>
              </w:rPr>
              <w:t xml:space="preserve"> after cut-off</w:t>
            </w:r>
            <w:r>
              <w:rPr>
                <w:rFonts w:ascii="Book Antiqua" w:eastAsia="CIDFont+F2" w:hAnsi="Book Antiqua" w:cs="CIDFont+F2"/>
                <w:sz w:val="23"/>
                <w:szCs w:val="23"/>
                <w:lang w:bidi="ar-SA"/>
              </w:rPr>
              <w:t xml:space="preserve"> </w:t>
            </w:r>
            <w:r w:rsidRPr="00BB17BC">
              <w:rPr>
                <w:rFonts w:ascii="Book Antiqua" w:eastAsia="CIDFont+F2" w:hAnsi="Book Antiqua" w:cs="CIDFont+F2"/>
                <w:sz w:val="23"/>
                <w:szCs w:val="23"/>
                <w:lang w:bidi="ar-SA"/>
              </w:rPr>
              <w:t>date beyond the original scope excluding additional capitalization due to Change in</w:t>
            </w:r>
            <w:r>
              <w:rPr>
                <w:rFonts w:ascii="Book Antiqua" w:eastAsia="CIDFont+F2" w:hAnsi="Book Antiqua" w:cs="CIDFont+F2"/>
                <w:sz w:val="23"/>
                <w:szCs w:val="23"/>
                <w:lang w:bidi="ar-SA"/>
              </w:rPr>
              <w:t xml:space="preserve"> </w:t>
            </w:r>
            <w:r w:rsidRPr="00BB17BC">
              <w:rPr>
                <w:rFonts w:ascii="Book Antiqua" w:eastAsia="CIDFont+F2" w:hAnsi="Book Antiqua" w:cs="CIDFont+F2"/>
                <w:sz w:val="23"/>
                <w:szCs w:val="23"/>
                <w:lang w:bidi="ar-SA"/>
              </w:rPr>
              <w:t>Law, shall be computed at the weighted average rate of interest on actual loan portfolio</w:t>
            </w:r>
            <w:r>
              <w:rPr>
                <w:rFonts w:ascii="Book Antiqua" w:eastAsia="CIDFont+F2" w:hAnsi="Book Antiqua" w:cs="CIDFont+F2"/>
                <w:sz w:val="23"/>
                <w:szCs w:val="23"/>
                <w:lang w:bidi="ar-SA"/>
              </w:rPr>
              <w:t xml:space="preserve"> </w:t>
            </w:r>
            <w:r w:rsidRPr="00BB17BC">
              <w:rPr>
                <w:rFonts w:ascii="Book Antiqua" w:eastAsia="CIDFont+F2" w:hAnsi="Book Antiqua" w:cs="CIDFont+F2"/>
                <w:sz w:val="23"/>
                <w:szCs w:val="23"/>
                <w:lang w:bidi="ar-SA"/>
              </w:rPr>
              <w:t>of the generating station or the transmission system;</w:t>
            </w:r>
            <w:r>
              <w:rPr>
                <w:rFonts w:ascii="Book Antiqua" w:eastAsia="CIDFont+F2" w:hAnsi="Book Antiqua" w:cs="CIDFont+F2"/>
                <w:sz w:val="23"/>
                <w:szCs w:val="23"/>
                <w:lang w:bidi="ar-SA"/>
              </w:rPr>
              <w:t>"</w:t>
            </w:r>
          </w:p>
        </w:tc>
      </w:tr>
      <w:tr w:rsidR="007D5332" w:rsidTr="002E18AE">
        <w:tc>
          <w:tcPr>
            <w:tcW w:w="810" w:type="dxa"/>
          </w:tcPr>
          <w:p w:rsidR="007D5332" w:rsidRDefault="00395EBC" w:rsidP="009913F7">
            <w:pPr>
              <w:pStyle w:val="ListParagraph"/>
              <w:tabs>
                <w:tab w:val="left" w:pos="894"/>
              </w:tabs>
              <w:spacing w:before="200"/>
              <w:ind w:left="0" w:firstLine="0"/>
              <w:rPr>
                <w:rFonts w:ascii="Cambria"/>
                <w:b/>
              </w:rPr>
            </w:pPr>
            <w:r>
              <w:rPr>
                <w:rFonts w:ascii="Cambria"/>
                <w:b/>
              </w:rPr>
              <w:lastRenderedPageBreak/>
              <w:t>19</w:t>
            </w:r>
          </w:p>
        </w:tc>
        <w:tc>
          <w:tcPr>
            <w:tcW w:w="1635" w:type="dxa"/>
          </w:tcPr>
          <w:p w:rsidR="007D5332" w:rsidRDefault="007D5332" w:rsidP="009913F7">
            <w:pPr>
              <w:pStyle w:val="ListParagraph"/>
              <w:tabs>
                <w:tab w:val="left" w:pos="894"/>
              </w:tabs>
              <w:spacing w:before="200"/>
              <w:ind w:left="0" w:firstLine="0"/>
              <w:rPr>
                <w:rFonts w:ascii="Cambria"/>
                <w:b/>
              </w:rPr>
            </w:pPr>
          </w:p>
        </w:tc>
        <w:tc>
          <w:tcPr>
            <w:tcW w:w="5835" w:type="dxa"/>
          </w:tcPr>
          <w:p w:rsidR="00115C38" w:rsidRDefault="00115C38" w:rsidP="00115C38">
            <w:pPr>
              <w:pStyle w:val="Default"/>
              <w:jc w:val="both"/>
              <w:rPr>
                <w:rFonts w:ascii="Times New Roman" w:hAnsi="Times New Roman" w:cs="Times New Roman"/>
                <w:sz w:val="23"/>
                <w:szCs w:val="23"/>
              </w:rPr>
            </w:pPr>
            <w:r>
              <w:rPr>
                <w:sz w:val="23"/>
                <w:szCs w:val="23"/>
              </w:rPr>
              <w:t>12.2. A new clause, namely, Clause (3) shall be added after Clause (2) of Regulation 30 of the Principal Regulations, as under</w:t>
            </w:r>
            <w:r>
              <w:rPr>
                <w:rFonts w:ascii="Times New Roman" w:hAnsi="Times New Roman" w:cs="Times New Roman"/>
                <w:sz w:val="23"/>
                <w:szCs w:val="23"/>
              </w:rPr>
              <w:t xml:space="preserve">: </w:t>
            </w:r>
          </w:p>
          <w:p w:rsidR="007D5332" w:rsidRDefault="00115C38" w:rsidP="00115C38">
            <w:pPr>
              <w:pStyle w:val="Default"/>
              <w:ind w:left="162" w:hanging="162"/>
              <w:jc w:val="both"/>
              <w:rPr>
                <w:sz w:val="23"/>
                <w:szCs w:val="23"/>
              </w:rPr>
            </w:pPr>
            <w:r>
              <w:rPr>
                <w:sz w:val="23"/>
                <w:szCs w:val="23"/>
              </w:rPr>
              <w:t xml:space="preserve">   “(3) The return on equity in respect of additional capitalization due to emission control system shall be computed at the weighted average rate of interest on actual loan portfolio of the generating station or in the absence of actual loan portfolio of the generating station, the weighted average rate of interest of the generating company as a whole shall be considered;”</w:t>
            </w:r>
          </w:p>
        </w:tc>
        <w:tc>
          <w:tcPr>
            <w:tcW w:w="5918" w:type="dxa"/>
          </w:tcPr>
          <w:p w:rsidR="007D5332" w:rsidRDefault="00E06C54" w:rsidP="00062F99">
            <w:pPr>
              <w:pStyle w:val="ListParagraph"/>
              <w:tabs>
                <w:tab w:val="left" w:pos="894"/>
              </w:tabs>
              <w:spacing w:before="200"/>
              <w:ind w:left="0" w:firstLine="0"/>
              <w:rPr>
                <w:rFonts w:ascii="Cambria"/>
                <w:b/>
              </w:rPr>
            </w:pPr>
            <w:r>
              <w:rPr>
                <w:rFonts w:ascii="Book Antiqua" w:hAnsi="Book Antiqua"/>
                <w:b/>
              </w:rPr>
              <w:t xml:space="preserve">As explained against new clause 15 (2) at </w:t>
            </w:r>
            <w:proofErr w:type="spellStart"/>
            <w:r>
              <w:rPr>
                <w:rFonts w:ascii="Book Antiqua" w:hAnsi="Book Antiqua"/>
                <w:b/>
              </w:rPr>
              <w:t>Sl</w:t>
            </w:r>
            <w:proofErr w:type="spellEnd"/>
            <w:r>
              <w:rPr>
                <w:rFonts w:ascii="Book Antiqua" w:hAnsi="Book Antiqua"/>
                <w:b/>
              </w:rPr>
              <w:t xml:space="preserve"> No.11</w:t>
            </w:r>
            <w:proofErr w:type="gramStart"/>
            <w:r>
              <w:rPr>
                <w:rFonts w:ascii="Book Antiqua" w:hAnsi="Book Antiqua"/>
                <w:b/>
              </w:rPr>
              <w:t xml:space="preserve">, </w:t>
            </w:r>
            <w:r>
              <w:rPr>
                <w:rFonts w:ascii="Cambria"/>
                <w:b/>
              </w:rPr>
              <w:t xml:space="preserve"> this</w:t>
            </w:r>
            <w:proofErr w:type="gramEnd"/>
            <w:r>
              <w:rPr>
                <w:rFonts w:ascii="Cambria"/>
                <w:b/>
              </w:rPr>
              <w:t xml:space="preserve"> clause is not required inclusion anymore.</w:t>
            </w:r>
          </w:p>
        </w:tc>
      </w:tr>
      <w:tr w:rsidR="007D5332" w:rsidTr="002E18AE">
        <w:tc>
          <w:tcPr>
            <w:tcW w:w="810" w:type="dxa"/>
          </w:tcPr>
          <w:p w:rsidR="007D5332" w:rsidRDefault="00395EBC" w:rsidP="009913F7">
            <w:pPr>
              <w:pStyle w:val="ListParagraph"/>
              <w:tabs>
                <w:tab w:val="left" w:pos="894"/>
              </w:tabs>
              <w:spacing w:before="200"/>
              <w:ind w:left="0" w:firstLine="0"/>
              <w:rPr>
                <w:rFonts w:ascii="Cambria"/>
                <w:b/>
              </w:rPr>
            </w:pPr>
            <w:r>
              <w:rPr>
                <w:rFonts w:ascii="Cambria"/>
                <w:b/>
              </w:rPr>
              <w:t>20</w:t>
            </w:r>
          </w:p>
        </w:tc>
        <w:tc>
          <w:tcPr>
            <w:tcW w:w="1635" w:type="dxa"/>
          </w:tcPr>
          <w:p w:rsidR="00115C38" w:rsidRDefault="00115C38" w:rsidP="00115C38">
            <w:pPr>
              <w:pStyle w:val="Default"/>
            </w:pPr>
          </w:p>
          <w:p w:rsidR="00115C38" w:rsidRDefault="00115C38" w:rsidP="00115C38">
            <w:pPr>
              <w:pStyle w:val="Default"/>
              <w:rPr>
                <w:sz w:val="23"/>
                <w:szCs w:val="23"/>
              </w:rPr>
            </w:pPr>
            <w:r>
              <w:rPr>
                <w:b/>
                <w:bCs/>
                <w:sz w:val="23"/>
                <w:szCs w:val="23"/>
              </w:rPr>
              <w:t xml:space="preserve">13. Amendment of Regulation 32 of the Principal Regulations </w:t>
            </w:r>
          </w:p>
          <w:p w:rsidR="007D5332" w:rsidRDefault="007D5332" w:rsidP="009913F7">
            <w:pPr>
              <w:pStyle w:val="ListParagraph"/>
              <w:tabs>
                <w:tab w:val="left" w:pos="894"/>
              </w:tabs>
              <w:spacing w:before="200"/>
              <w:ind w:left="0" w:firstLine="0"/>
              <w:rPr>
                <w:rFonts w:ascii="Cambria"/>
                <w:b/>
              </w:rPr>
            </w:pPr>
          </w:p>
        </w:tc>
        <w:tc>
          <w:tcPr>
            <w:tcW w:w="5835" w:type="dxa"/>
          </w:tcPr>
          <w:p w:rsidR="00115C38" w:rsidRDefault="00115C38" w:rsidP="00115C38">
            <w:pPr>
              <w:pStyle w:val="Default"/>
              <w:jc w:val="both"/>
              <w:rPr>
                <w:rFonts w:ascii="Times New Roman" w:hAnsi="Times New Roman" w:cs="Times New Roman"/>
                <w:sz w:val="23"/>
                <w:szCs w:val="23"/>
              </w:rPr>
            </w:pPr>
            <w:r>
              <w:rPr>
                <w:sz w:val="23"/>
                <w:szCs w:val="23"/>
              </w:rPr>
              <w:t>13.1. A new clause, namely, Clause (5a) shall be inserted after Clause (5) of Regulation 32 of the Principal Regulations as under</w:t>
            </w:r>
            <w:r>
              <w:rPr>
                <w:rFonts w:ascii="Times New Roman" w:hAnsi="Times New Roman" w:cs="Times New Roman"/>
                <w:sz w:val="23"/>
                <w:szCs w:val="23"/>
              </w:rPr>
              <w:t xml:space="preserve">: </w:t>
            </w:r>
          </w:p>
          <w:p w:rsidR="007D5332" w:rsidRDefault="00115C38" w:rsidP="00115C38">
            <w:pPr>
              <w:pStyle w:val="ListParagraph"/>
              <w:tabs>
                <w:tab w:val="left" w:pos="894"/>
              </w:tabs>
              <w:spacing w:before="200"/>
              <w:ind w:left="162" w:hanging="162"/>
              <w:rPr>
                <w:sz w:val="23"/>
                <w:szCs w:val="23"/>
              </w:rPr>
            </w:pPr>
            <w:r>
              <w:rPr>
                <w:sz w:val="23"/>
                <w:szCs w:val="23"/>
              </w:rPr>
              <w:t xml:space="preserve">   “(5a) The rate of interest on loan for emission control system shall be the weighted average rate of interest of actual loan portfolio of the emission control system or in the absence of actual loan portfolio, the weighted average rate of interest of the generating company as a whole shall be considered.”</w:t>
            </w:r>
          </w:p>
        </w:tc>
        <w:tc>
          <w:tcPr>
            <w:tcW w:w="5918" w:type="dxa"/>
          </w:tcPr>
          <w:p w:rsidR="00D90C3A" w:rsidRDefault="00D90C3A" w:rsidP="00D90C3A">
            <w:pPr>
              <w:pStyle w:val="ListParagraph"/>
              <w:tabs>
                <w:tab w:val="left" w:pos="894"/>
              </w:tabs>
              <w:spacing w:before="200"/>
              <w:ind w:left="0" w:firstLine="0"/>
              <w:rPr>
                <w:rFonts w:ascii="Book Antiqua" w:hAnsi="Book Antiqua"/>
                <w:b/>
              </w:rPr>
            </w:pPr>
            <w:r>
              <w:rPr>
                <w:rFonts w:ascii="Book Antiqua" w:hAnsi="Book Antiqua"/>
                <w:b/>
              </w:rPr>
              <w:t xml:space="preserve">As explained against new clause 15 (2) at </w:t>
            </w:r>
            <w:proofErr w:type="spellStart"/>
            <w:r>
              <w:rPr>
                <w:rFonts w:ascii="Book Antiqua" w:hAnsi="Book Antiqua"/>
                <w:b/>
              </w:rPr>
              <w:t>Sl</w:t>
            </w:r>
            <w:proofErr w:type="spellEnd"/>
            <w:r>
              <w:rPr>
                <w:rFonts w:ascii="Book Antiqua" w:hAnsi="Book Antiqua"/>
                <w:b/>
              </w:rPr>
              <w:t xml:space="preserve"> No.11, following </w:t>
            </w:r>
            <w:r w:rsidRPr="00554E57">
              <w:rPr>
                <w:rFonts w:ascii="Book Antiqua" w:hAnsi="Book Antiqua"/>
                <w:b/>
              </w:rPr>
              <w:t>Modification of 3</w:t>
            </w:r>
            <w:r>
              <w:rPr>
                <w:rFonts w:ascii="Book Antiqua" w:hAnsi="Book Antiqua"/>
                <w:b/>
              </w:rPr>
              <w:t>2</w:t>
            </w:r>
            <w:r w:rsidRPr="00554E57">
              <w:rPr>
                <w:rFonts w:ascii="Book Antiqua" w:hAnsi="Book Antiqua"/>
                <w:b/>
              </w:rPr>
              <w:t xml:space="preserve"> (</w:t>
            </w:r>
            <w:r>
              <w:rPr>
                <w:rFonts w:ascii="Book Antiqua" w:hAnsi="Book Antiqua"/>
                <w:b/>
              </w:rPr>
              <w:t>5a</w:t>
            </w:r>
            <w:r w:rsidRPr="00554E57">
              <w:rPr>
                <w:rFonts w:ascii="Book Antiqua" w:hAnsi="Book Antiqua"/>
                <w:b/>
              </w:rPr>
              <w:t>)</w:t>
            </w:r>
            <w:r>
              <w:rPr>
                <w:rFonts w:ascii="Book Antiqua" w:hAnsi="Book Antiqua"/>
                <w:b/>
              </w:rPr>
              <w:t xml:space="preserve"> is suggested</w:t>
            </w:r>
            <w:r w:rsidRPr="005F69E2">
              <w:rPr>
                <w:rFonts w:ascii="Book Antiqua" w:hAnsi="Book Antiqua"/>
                <w:b/>
              </w:rPr>
              <w:t>:</w:t>
            </w:r>
          </w:p>
          <w:p w:rsidR="007D5332" w:rsidRPr="00384508" w:rsidRDefault="00D90C3A" w:rsidP="00D90C3A">
            <w:pPr>
              <w:jc w:val="center"/>
            </w:pPr>
            <w:r>
              <w:rPr>
                <w:sz w:val="23"/>
                <w:szCs w:val="23"/>
              </w:rPr>
              <w:t xml:space="preserve"> “(5a) The rate of interest on loan for emission control system shall be the weighted average rate of interest of actual loan portfolio of the emission control system </w:t>
            </w:r>
            <w:r w:rsidRPr="00786DC3">
              <w:rPr>
                <w:b/>
                <w:strike/>
                <w:sz w:val="23"/>
                <w:szCs w:val="23"/>
              </w:rPr>
              <w:t>or in the absence of actual loan portfolio, the weighted average rate of interest of the generating company as a whole</w:t>
            </w:r>
            <w:r>
              <w:rPr>
                <w:sz w:val="23"/>
                <w:szCs w:val="23"/>
              </w:rPr>
              <w:t xml:space="preserve"> shall be considered.”</w:t>
            </w:r>
          </w:p>
        </w:tc>
      </w:tr>
      <w:tr w:rsidR="007D5332" w:rsidTr="002E18AE">
        <w:tc>
          <w:tcPr>
            <w:tcW w:w="810" w:type="dxa"/>
          </w:tcPr>
          <w:p w:rsidR="007D5332" w:rsidRDefault="00395EBC" w:rsidP="009913F7">
            <w:pPr>
              <w:pStyle w:val="ListParagraph"/>
              <w:tabs>
                <w:tab w:val="left" w:pos="894"/>
              </w:tabs>
              <w:spacing w:before="200"/>
              <w:ind w:left="0" w:firstLine="0"/>
              <w:rPr>
                <w:rFonts w:ascii="Cambria"/>
                <w:b/>
              </w:rPr>
            </w:pPr>
            <w:r>
              <w:rPr>
                <w:rFonts w:ascii="Cambria"/>
                <w:b/>
              </w:rPr>
              <w:t>21</w:t>
            </w:r>
          </w:p>
        </w:tc>
        <w:tc>
          <w:tcPr>
            <w:tcW w:w="1635" w:type="dxa"/>
          </w:tcPr>
          <w:p w:rsidR="00115C38" w:rsidRDefault="00115C38" w:rsidP="00115C38">
            <w:pPr>
              <w:pStyle w:val="Default"/>
            </w:pPr>
          </w:p>
          <w:p w:rsidR="007D5332" w:rsidRDefault="00115C38" w:rsidP="000D57BB">
            <w:pPr>
              <w:pStyle w:val="Default"/>
              <w:rPr>
                <w:rFonts w:ascii="Cambria"/>
                <w:b/>
              </w:rPr>
            </w:pPr>
            <w:r>
              <w:rPr>
                <w:b/>
                <w:bCs/>
                <w:sz w:val="23"/>
                <w:szCs w:val="23"/>
              </w:rPr>
              <w:t xml:space="preserve">14. Amendment </w:t>
            </w:r>
            <w:r>
              <w:rPr>
                <w:b/>
                <w:bCs/>
                <w:sz w:val="23"/>
                <w:szCs w:val="23"/>
              </w:rPr>
              <w:lastRenderedPageBreak/>
              <w:t xml:space="preserve">of Regulation 33 of the Principal Regulations </w:t>
            </w:r>
          </w:p>
        </w:tc>
        <w:tc>
          <w:tcPr>
            <w:tcW w:w="5835" w:type="dxa"/>
          </w:tcPr>
          <w:p w:rsidR="00115C38" w:rsidRDefault="00115C38" w:rsidP="00115C38">
            <w:pPr>
              <w:pStyle w:val="Default"/>
              <w:jc w:val="both"/>
              <w:rPr>
                <w:rFonts w:ascii="Times New Roman" w:hAnsi="Times New Roman" w:cs="Times New Roman"/>
                <w:sz w:val="23"/>
                <w:szCs w:val="23"/>
              </w:rPr>
            </w:pPr>
            <w:r>
              <w:rPr>
                <w:sz w:val="23"/>
                <w:szCs w:val="23"/>
              </w:rPr>
              <w:lastRenderedPageBreak/>
              <w:t>14.1. A new clause, namely, Clause (9) shall be added after Clause (8) of Regulation 33 of the Principal Regulations as under</w:t>
            </w:r>
            <w:r>
              <w:rPr>
                <w:rFonts w:ascii="Times New Roman" w:hAnsi="Times New Roman" w:cs="Times New Roman"/>
                <w:sz w:val="23"/>
                <w:szCs w:val="23"/>
              </w:rPr>
              <w:t xml:space="preserve">: </w:t>
            </w:r>
          </w:p>
          <w:p w:rsidR="007D5332" w:rsidRDefault="00115C38" w:rsidP="000D57BB">
            <w:pPr>
              <w:pStyle w:val="Default"/>
              <w:ind w:left="252" w:hanging="252"/>
              <w:jc w:val="both"/>
              <w:rPr>
                <w:sz w:val="23"/>
                <w:szCs w:val="23"/>
              </w:rPr>
            </w:pPr>
            <w:r>
              <w:rPr>
                <w:sz w:val="23"/>
                <w:szCs w:val="23"/>
              </w:rPr>
              <w:lastRenderedPageBreak/>
              <w:t>“(9) The depreciation of the emission control system shall be computed from its date of operation for the balance useful life or extended life of the generating station, as the case may be.”</w:t>
            </w:r>
          </w:p>
        </w:tc>
        <w:tc>
          <w:tcPr>
            <w:tcW w:w="5918" w:type="dxa"/>
          </w:tcPr>
          <w:p w:rsidR="00E06C54" w:rsidRDefault="00E06C54" w:rsidP="00E06C54">
            <w:pPr>
              <w:pStyle w:val="Default"/>
              <w:jc w:val="both"/>
              <w:rPr>
                <w:b/>
              </w:rPr>
            </w:pPr>
            <w:r>
              <w:rPr>
                <w:sz w:val="23"/>
                <w:szCs w:val="23"/>
              </w:rPr>
              <w:lastRenderedPageBreak/>
              <w:t xml:space="preserve">Emission control system should be installed, where life of thermal power plant will be extended, (for old plant), after necessary techno-economic study or </w:t>
            </w:r>
            <w:proofErr w:type="gramStart"/>
            <w:r>
              <w:rPr>
                <w:sz w:val="23"/>
                <w:szCs w:val="23"/>
              </w:rPr>
              <w:t xml:space="preserve">where  </w:t>
            </w:r>
            <w:r>
              <w:rPr>
                <w:sz w:val="23"/>
                <w:szCs w:val="23"/>
              </w:rPr>
              <w:lastRenderedPageBreak/>
              <w:t>sufficient</w:t>
            </w:r>
            <w:proofErr w:type="gramEnd"/>
            <w:r>
              <w:rPr>
                <w:sz w:val="23"/>
                <w:szCs w:val="23"/>
              </w:rPr>
              <w:t xml:space="preserve"> life is left (for new plant), so that such system can be used for entire life. 14.1. Hence </w:t>
            </w:r>
            <w:r>
              <w:rPr>
                <w:b/>
              </w:rPr>
              <w:t xml:space="preserve">following </w:t>
            </w:r>
            <w:r w:rsidRPr="00554E57">
              <w:rPr>
                <w:b/>
              </w:rPr>
              <w:t xml:space="preserve">Modification of </w:t>
            </w:r>
            <w:r>
              <w:rPr>
                <w:b/>
              </w:rPr>
              <w:t xml:space="preserve">new clause </w:t>
            </w:r>
            <w:r w:rsidRPr="00554E57">
              <w:rPr>
                <w:b/>
              </w:rPr>
              <w:t>3</w:t>
            </w:r>
            <w:r>
              <w:rPr>
                <w:b/>
              </w:rPr>
              <w:t>3</w:t>
            </w:r>
            <w:r w:rsidRPr="00554E57">
              <w:rPr>
                <w:b/>
              </w:rPr>
              <w:t xml:space="preserve"> (</w:t>
            </w:r>
            <w:r>
              <w:rPr>
                <w:b/>
              </w:rPr>
              <w:t>9</w:t>
            </w:r>
            <w:r w:rsidRPr="00554E57">
              <w:rPr>
                <w:b/>
              </w:rPr>
              <w:t>)</w:t>
            </w:r>
            <w:r>
              <w:rPr>
                <w:b/>
              </w:rPr>
              <w:t xml:space="preserve"> is suggested</w:t>
            </w:r>
            <w:r w:rsidRPr="005F69E2">
              <w:rPr>
                <w:b/>
              </w:rPr>
              <w:t>:</w:t>
            </w:r>
          </w:p>
          <w:p w:rsidR="000D57BB" w:rsidRDefault="00E06C54" w:rsidP="00E06C54">
            <w:pPr>
              <w:pStyle w:val="Default"/>
              <w:jc w:val="both"/>
              <w:rPr>
                <w:rFonts w:ascii="Cambria"/>
                <w:b/>
              </w:rPr>
            </w:pPr>
            <w:r>
              <w:rPr>
                <w:sz w:val="23"/>
                <w:szCs w:val="23"/>
              </w:rPr>
              <w:t xml:space="preserve">   “(9) The depreciation of the emission control system shall be computed fro</w:t>
            </w:r>
            <w:r w:rsidRPr="00B20A8C">
              <w:rPr>
                <w:color w:val="000000" w:themeColor="text1"/>
                <w:sz w:val="23"/>
                <w:szCs w:val="23"/>
              </w:rPr>
              <w:t xml:space="preserve">m its date of operation for </w:t>
            </w:r>
            <w:r w:rsidRPr="00B20A8C">
              <w:rPr>
                <w:b/>
                <w:i/>
                <w:color w:val="000000" w:themeColor="text1"/>
                <w:sz w:val="23"/>
                <w:szCs w:val="23"/>
                <w:u w:val="single"/>
              </w:rPr>
              <w:t xml:space="preserve">the </w:t>
            </w:r>
            <w:r>
              <w:rPr>
                <w:b/>
                <w:i/>
                <w:color w:val="000000" w:themeColor="text1"/>
                <w:sz w:val="23"/>
                <w:szCs w:val="23"/>
                <w:u w:val="single"/>
              </w:rPr>
              <w:t>normative</w:t>
            </w:r>
            <w:r w:rsidRPr="00B20A8C">
              <w:rPr>
                <w:b/>
                <w:i/>
                <w:color w:val="000000" w:themeColor="text1"/>
                <w:sz w:val="23"/>
                <w:szCs w:val="23"/>
                <w:u w:val="single"/>
              </w:rPr>
              <w:t xml:space="preserve"> life of the emission control system which shall be either equal to </w:t>
            </w:r>
            <w:r w:rsidRPr="00B20A8C">
              <w:rPr>
                <w:b/>
                <w:color w:val="000000" w:themeColor="text1"/>
                <w:sz w:val="23"/>
                <w:szCs w:val="23"/>
              </w:rPr>
              <w:t xml:space="preserve"> </w:t>
            </w:r>
            <w:r w:rsidRPr="00B20A8C">
              <w:rPr>
                <w:color w:val="000000" w:themeColor="text1"/>
                <w:sz w:val="23"/>
                <w:szCs w:val="23"/>
              </w:rPr>
              <w:t xml:space="preserve"> </w:t>
            </w:r>
            <w:r w:rsidRPr="00B20A8C">
              <w:rPr>
                <w:b/>
                <w:strike/>
                <w:color w:val="000000" w:themeColor="text1"/>
                <w:sz w:val="23"/>
                <w:szCs w:val="23"/>
              </w:rPr>
              <w:t xml:space="preserve">the balance </w:t>
            </w:r>
            <w:r w:rsidRPr="00B20A8C">
              <w:rPr>
                <w:color w:val="000000" w:themeColor="text1"/>
                <w:sz w:val="23"/>
                <w:szCs w:val="23"/>
              </w:rPr>
              <w:t>useful life</w:t>
            </w:r>
            <w:r>
              <w:rPr>
                <w:b/>
                <w:color w:val="000000" w:themeColor="text1"/>
                <w:sz w:val="23"/>
                <w:szCs w:val="23"/>
              </w:rPr>
              <w:t xml:space="preserve"> </w:t>
            </w:r>
            <w:r w:rsidRPr="00B20A8C">
              <w:rPr>
                <w:b/>
                <w:i/>
                <w:color w:val="000000" w:themeColor="text1"/>
                <w:sz w:val="23"/>
                <w:szCs w:val="23"/>
                <w:u w:val="single"/>
              </w:rPr>
              <w:t>of thermal power plant as per Regulation</w:t>
            </w:r>
            <w:r w:rsidRPr="00B20A8C">
              <w:rPr>
                <w:b/>
                <w:color w:val="000000" w:themeColor="text1"/>
                <w:sz w:val="23"/>
                <w:szCs w:val="23"/>
              </w:rPr>
              <w:t xml:space="preserve"> </w:t>
            </w:r>
            <w:r w:rsidRPr="00B20A8C">
              <w:rPr>
                <w:color w:val="000000" w:themeColor="text1"/>
                <w:sz w:val="23"/>
                <w:szCs w:val="23"/>
              </w:rPr>
              <w:t>or extended life of the generating station</w:t>
            </w:r>
            <w:r>
              <w:rPr>
                <w:color w:val="000000" w:themeColor="text1"/>
                <w:sz w:val="23"/>
                <w:szCs w:val="23"/>
              </w:rPr>
              <w:t xml:space="preserve"> </w:t>
            </w:r>
            <w:r w:rsidRPr="00B20A8C">
              <w:rPr>
                <w:b/>
                <w:i/>
                <w:color w:val="000000" w:themeColor="text1"/>
                <w:sz w:val="23"/>
                <w:szCs w:val="23"/>
                <w:u w:val="single"/>
              </w:rPr>
              <w:t>as per approval of CEA</w:t>
            </w:r>
            <w:r w:rsidRPr="00B20A8C">
              <w:rPr>
                <w:color w:val="000000" w:themeColor="text1"/>
                <w:sz w:val="23"/>
                <w:szCs w:val="23"/>
              </w:rPr>
              <w:t>, as the case may be</w:t>
            </w:r>
            <w:r w:rsidRPr="00B20A8C">
              <w:rPr>
                <w:sz w:val="23"/>
                <w:szCs w:val="23"/>
              </w:rPr>
              <w:t>.</w:t>
            </w:r>
            <w:r>
              <w:rPr>
                <w:sz w:val="23"/>
                <w:szCs w:val="23"/>
              </w:rPr>
              <w:t>”</w:t>
            </w:r>
          </w:p>
        </w:tc>
      </w:tr>
      <w:tr w:rsidR="007D5332" w:rsidTr="002E18AE">
        <w:tc>
          <w:tcPr>
            <w:tcW w:w="810" w:type="dxa"/>
          </w:tcPr>
          <w:p w:rsidR="007D5332" w:rsidRDefault="00395EBC" w:rsidP="009913F7">
            <w:pPr>
              <w:pStyle w:val="ListParagraph"/>
              <w:tabs>
                <w:tab w:val="left" w:pos="894"/>
              </w:tabs>
              <w:spacing w:before="200"/>
              <w:ind w:left="0" w:firstLine="0"/>
              <w:rPr>
                <w:rFonts w:ascii="Cambria"/>
                <w:b/>
              </w:rPr>
            </w:pPr>
            <w:r>
              <w:rPr>
                <w:rFonts w:ascii="Cambria"/>
                <w:b/>
              </w:rPr>
              <w:lastRenderedPageBreak/>
              <w:t>22</w:t>
            </w:r>
          </w:p>
        </w:tc>
        <w:tc>
          <w:tcPr>
            <w:tcW w:w="1635" w:type="dxa"/>
          </w:tcPr>
          <w:p w:rsidR="00AE79A3" w:rsidRDefault="00AE79A3" w:rsidP="00AE79A3">
            <w:pPr>
              <w:pStyle w:val="Default"/>
            </w:pPr>
          </w:p>
          <w:p w:rsidR="00AE79A3" w:rsidRDefault="00AE79A3" w:rsidP="00AE79A3">
            <w:pPr>
              <w:pStyle w:val="Default"/>
              <w:rPr>
                <w:sz w:val="23"/>
                <w:szCs w:val="23"/>
              </w:rPr>
            </w:pPr>
            <w:r>
              <w:rPr>
                <w:b/>
                <w:bCs/>
                <w:sz w:val="23"/>
                <w:szCs w:val="23"/>
              </w:rPr>
              <w:t xml:space="preserve">15. Amendment of Regulation 34 of the Principal Regulations </w:t>
            </w:r>
          </w:p>
          <w:p w:rsidR="007D5332" w:rsidRDefault="007D5332" w:rsidP="009913F7">
            <w:pPr>
              <w:pStyle w:val="ListParagraph"/>
              <w:tabs>
                <w:tab w:val="left" w:pos="894"/>
              </w:tabs>
              <w:spacing w:before="200"/>
              <w:ind w:left="0" w:firstLine="0"/>
              <w:rPr>
                <w:rFonts w:ascii="Cambria"/>
                <w:b/>
              </w:rPr>
            </w:pPr>
          </w:p>
        </w:tc>
        <w:tc>
          <w:tcPr>
            <w:tcW w:w="5835" w:type="dxa"/>
          </w:tcPr>
          <w:p w:rsidR="00AE79A3" w:rsidRDefault="00AE79A3" w:rsidP="00AE79A3">
            <w:pPr>
              <w:pStyle w:val="Default"/>
              <w:jc w:val="both"/>
              <w:rPr>
                <w:rFonts w:ascii="Times New Roman" w:hAnsi="Times New Roman" w:cs="Times New Roman"/>
                <w:sz w:val="23"/>
                <w:szCs w:val="23"/>
              </w:rPr>
            </w:pPr>
            <w:r>
              <w:rPr>
                <w:sz w:val="23"/>
                <w:szCs w:val="23"/>
              </w:rPr>
              <w:t>15.1. A new clause, namely, Clause (</w:t>
            </w:r>
            <w:proofErr w:type="spellStart"/>
            <w:r>
              <w:rPr>
                <w:sz w:val="23"/>
                <w:szCs w:val="23"/>
              </w:rPr>
              <w:t>aa</w:t>
            </w:r>
            <w:proofErr w:type="spellEnd"/>
            <w:r>
              <w:rPr>
                <w:sz w:val="23"/>
                <w:szCs w:val="23"/>
              </w:rPr>
              <w:t>) shall</w:t>
            </w:r>
            <w:r w:rsidR="00EE6CB1">
              <w:rPr>
                <w:sz w:val="23"/>
                <w:szCs w:val="23"/>
              </w:rPr>
              <w:t xml:space="preserve"> be inserted after Clause (a) </w:t>
            </w:r>
            <w:proofErr w:type="spellStart"/>
            <w:r w:rsidR="00EE6CB1">
              <w:rPr>
                <w:sz w:val="23"/>
                <w:szCs w:val="23"/>
              </w:rPr>
              <w:t>o</w:t>
            </w:r>
            <w:r>
              <w:rPr>
                <w:sz w:val="23"/>
                <w:szCs w:val="23"/>
              </w:rPr>
              <w:t>fRegulation</w:t>
            </w:r>
            <w:proofErr w:type="spellEnd"/>
            <w:r>
              <w:rPr>
                <w:sz w:val="23"/>
                <w:szCs w:val="23"/>
              </w:rPr>
              <w:t xml:space="preserve"> 34 of the Principal Regulations as under</w:t>
            </w:r>
            <w:r>
              <w:rPr>
                <w:rFonts w:ascii="Times New Roman" w:hAnsi="Times New Roman" w:cs="Times New Roman"/>
                <w:sz w:val="23"/>
                <w:szCs w:val="23"/>
              </w:rPr>
              <w:t xml:space="preserve">: </w:t>
            </w:r>
          </w:p>
          <w:p w:rsidR="00AE79A3" w:rsidRDefault="00AE79A3" w:rsidP="00AE79A3">
            <w:pPr>
              <w:pStyle w:val="Default"/>
              <w:ind w:left="162" w:hanging="162"/>
              <w:jc w:val="both"/>
              <w:rPr>
                <w:sz w:val="23"/>
                <w:szCs w:val="23"/>
              </w:rPr>
            </w:pPr>
            <w:r>
              <w:rPr>
                <w:sz w:val="23"/>
                <w:szCs w:val="23"/>
              </w:rPr>
              <w:t>“(</w:t>
            </w:r>
            <w:proofErr w:type="spellStart"/>
            <w:r>
              <w:rPr>
                <w:sz w:val="23"/>
                <w:szCs w:val="23"/>
              </w:rPr>
              <w:t>aa</w:t>
            </w:r>
            <w:proofErr w:type="spellEnd"/>
            <w:r>
              <w:rPr>
                <w:sz w:val="23"/>
                <w:szCs w:val="23"/>
              </w:rPr>
              <w:t>) For emission control system of coal or lignite based thermal generating stations:</w:t>
            </w:r>
          </w:p>
          <w:p w:rsidR="00AE79A3" w:rsidRDefault="00AE79A3" w:rsidP="00AE79A3">
            <w:pPr>
              <w:pStyle w:val="Default"/>
            </w:pPr>
          </w:p>
          <w:p w:rsidR="00AE79A3" w:rsidRDefault="001E7195" w:rsidP="001E7195">
            <w:pPr>
              <w:pStyle w:val="Default"/>
              <w:spacing w:after="323"/>
              <w:ind w:left="432" w:hanging="90"/>
              <w:jc w:val="both"/>
              <w:rPr>
                <w:sz w:val="23"/>
                <w:szCs w:val="23"/>
              </w:rPr>
            </w:pPr>
            <w:r>
              <w:rPr>
                <w:sz w:val="23"/>
                <w:szCs w:val="23"/>
              </w:rPr>
              <w:t xml:space="preserve">(i) </w:t>
            </w:r>
            <w:r w:rsidR="00AE79A3">
              <w:rPr>
                <w:sz w:val="23"/>
                <w:szCs w:val="23"/>
              </w:rPr>
              <w:t xml:space="preserve">Cost of limestone or reagent towards stock for 20 days corresponding to the normative annual plant availability factor; </w:t>
            </w:r>
          </w:p>
          <w:p w:rsidR="00AE79A3" w:rsidRDefault="00AE79A3" w:rsidP="001E7195">
            <w:pPr>
              <w:pStyle w:val="Default"/>
              <w:spacing w:after="323"/>
              <w:ind w:left="432" w:hanging="90"/>
              <w:jc w:val="both"/>
              <w:rPr>
                <w:sz w:val="23"/>
                <w:szCs w:val="23"/>
              </w:rPr>
            </w:pPr>
            <w:r>
              <w:rPr>
                <w:sz w:val="23"/>
                <w:szCs w:val="23"/>
              </w:rPr>
              <w:t xml:space="preserve">(ii) Receivables equivalent to 45 days of supplementary capacity charge and supplementary energy charge for sale of electricity calculated on the normative annual plant availability factor; </w:t>
            </w:r>
          </w:p>
          <w:p w:rsidR="00AE79A3" w:rsidRDefault="00AE79A3" w:rsidP="001E7195">
            <w:pPr>
              <w:pStyle w:val="Default"/>
              <w:spacing w:after="323"/>
              <w:ind w:left="432" w:hanging="90"/>
              <w:jc w:val="both"/>
              <w:rPr>
                <w:sz w:val="23"/>
                <w:szCs w:val="23"/>
              </w:rPr>
            </w:pPr>
            <w:r>
              <w:rPr>
                <w:sz w:val="23"/>
                <w:szCs w:val="23"/>
              </w:rPr>
              <w:t xml:space="preserve">(iii) Operation and maintenance expenses in respect of emission control system for one month; </w:t>
            </w:r>
          </w:p>
          <w:p w:rsidR="007D5332" w:rsidRDefault="00AE79A3" w:rsidP="00D861D7">
            <w:pPr>
              <w:pStyle w:val="Default"/>
              <w:ind w:left="432" w:hanging="90"/>
              <w:jc w:val="both"/>
              <w:rPr>
                <w:sz w:val="23"/>
                <w:szCs w:val="23"/>
              </w:rPr>
            </w:pPr>
            <w:r>
              <w:rPr>
                <w:sz w:val="23"/>
                <w:szCs w:val="23"/>
              </w:rPr>
              <w:t xml:space="preserve">(iv) Maintenance spares @ 20% of operation and maintenance expenses in respect of emission </w:t>
            </w:r>
            <w:r>
              <w:rPr>
                <w:sz w:val="23"/>
                <w:szCs w:val="23"/>
              </w:rPr>
              <w:lastRenderedPageBreak/>
              <w:t xml:space="preserve">control system.” </w:t>
            </w:r>
          </w:p>
        </w:tc>
        <w:tc>
          <w:tcPr>
            <w:tcW w:w="5918" w:type="dxa"/>
          </w:tcPr>
          <w:p w:rsidR="009A41B1" w:rsidRDefault="009A41B1" w:rsidP="009A41B1">
            <w:pPr>
              <w:pStyle w:val="ListParagraph"/>
              <w:tabs>
                <w:tab w:val="left" w:pos="894"/>
              </w:tabs>
              <w:spacing w:before="200"/>
              <w:ind w:left="0" w:firstLine="0"/>
              <w:rPr>
                <w:b/>
                <w:sz w:val="23"/>
                <w:szCs w:val="23"/>
                <w:u w:val="single"/>
              </w:rPr>
            </w:pPr>
            <w:r>
              <w:rPr>
                <w:sz w:val="23"/>
                <w:szCs w:val="23"/>
              </w:rPr>
              <w:lastRenderedPageBreak/>
              <w:t>Interest on working capital shall be applicable during the period, when</w:t>
            </w:r>
            <w:r w:rsidRPr="005713F2">
              <w:rPr>
                <w:b/>
                <w:sz w:val="23"/>
                <w:szCs w:val="23"/>
                <w:u w:val="single"/>
              </w:rPr>
              <w:t xml:space="preserve"> emission</w:t>
            </w:r>
            <w:r>
              <w:rPr>
                <w:b/>
                <w:sz w:val="23"/>
                <w:szCs w:val="23"/>
                <w:u w:val="single"/>
              </w:rPr>
              <w:t xml:space="preserve"> control system in operation and complying revised emission standards</w:t>
            </w:r>
            <w:r w:rsidR="00F572AA">
              <w:rPr>
                <w:b/>
                <w:sz w:val="23"/>
                <w:szCs w:val="23"/>
                <w:u w:val="single"/>
              </w:rPr>
              <w:t>,</w:t>
            </w:r>
          </w:p>
          <w:p w:rsidR="009A41B1" w:rsidRDefault="009A41B1" w:rsidP="009A41B1">
            <w:pPr>
              <w:pStyle w:val="ListParagraph"/>
              <w:tabs>
                <w:tab w:val="left" w:pos="894"/>
              </w:tabs>
              <w:spacing w:before="200"/>
              <w:ind w:left="0" w:firstLine="0"/>
              <w:rPr>
                <w:b/>
                <w:sz w:val="23"/>
                <w:szCs w:val="23"/>
                <w:u w:val="single"/>
              </w:rPr>
            </w:pPr>
            <w:r>
              <w:rPr>
                <w:b/>
                <w:sz w:val="23"/>
                <w:szCs w:val="23"/>
                <w:u w:val="single"/>
              </w:rPr>
              <w:t>Hence following modification of clause 34 (</w:t>
            </w:r>
            <w:proofErr w:type="spellStart"/>
            <w:r>
              <w:rPr>
                <w:b/>
                <w:sz w:val="23"/>
                <w:szCs w:val="23"/>
                <w:u w:val="single"/>
              </w:rPr>
              <w:t>aa</w:t>
            </w:r>
            <w:proofErr w:type="spellEnd"/>
            <w:r>
              <w:rPr>
                <w:b/>
                <w:sz w:val="23"/>
                <w:szCs w:val="23"/>
                <w:u w:val="single"/>
              </w:rPr>
              <w:t>) is suggested:</w:t>
            </w:r>
          </w:p>
          <w:p w:rsidR="009A41B1" w:rsidRDefault="009A41B1" w:rsidP="009A41B1">
            <w:pPr>
              <w:pStyle w:val="Default"/>
              <w:ind w:left="162" w:hanging="162"/>
              <w:jc w:val="both"/>
              <w:rPr>
                <w:b/>
                <w:i/>
                <w:sz w:val="23"/>
                <w:szCs w:val="23"/>
                <w:u w:val="single"/>
              </w:rPr>
            </w:pPr>
            <w:r>
              <w:rPr>
                <w:sz w:val="23"/>
                <w:szCs w:val="23"/>
              </w:rPr>
              <w:t>“(</w:t>
            </w:r>
            <w:proofErr w:type="spellStart"/>
            <w:r>
              <w:rPr>
                <w:sz w:val="23"/>
                <w:szCs w:val="23"/>
              </w:rPr>
              <w:t>aa</w:t>
            </w:r>
            <w:proofErr w:type="spellEnd"/>
            <w:r>
              <w:rPr>
                <w:sz w:val="23"/>
                <w:szCs w:val="23"/>
              </w:rPr>
              <w:t xml:space="preserve">) For emission control system of coal or lignite based thermal generating stations </w:t>
            </w:r>
            <w:r w:rsidRPr="00B0426F">
              <w:rPr>
                <w:b/>
                <w:i/>
                <w:sz w:val="23"/>
                <w:szCs w:val="23"/>
                <w:u w:val="single"/>
              </w:rPr>
              <w:t>during the period, when emission control system in operation and complying revised emission standards:</w:t>
            </w:r>
          </w:p>
          <w:p w:rsidR="009A41B1" w:rsidRDefault="009A41B1" w:rsidP="009A41B1">
            <w:pPr>
              <w:pStyle w:val="Default"/>
              <w:ind w:left="162" w:hanging="162"/>
              <w:jc w:val="both"/>
              <w:rPr>
                <w:b/>
                <w:i/>
                <w:sz w:val="23"/>
                <w:szCs w:val="23"/>
                <w:u w:val="single"/>
              </w:rPr>
            </w:pPr>
          </w:p>
          <w:p w:rsidR="009A41B1" w:rsidRDefault="009A41B1" w:rsidP="009A41B1">
            <w:pPr>
              <w:pStyle w:val="Default"/>
              <w:spacing w:after="40"/>
              <w:ind w:left="432" w:hanging="86"/>
              <w:jc w:val="both"/>
              <w:rPr>
                <w:sz w:val="23"/>
                <w:szCs w:val="23"/>
              </w:rPr>
            </w:pPr>
            <w:r>
              <w:rPr>
                <w:sz w:val="23"/>
                <w:szCs w:val="23"/>
              </w:rPr>
              <w:t xml:space="preserve">(i) Cost of limestone or reagent towards stock for 20 days ----------- plant availability factor; </w:t>
            </w:r>
          </w:p>
          <w:p w:rsidR="009A41B1" w:rsidRDefault="009A41B1" w:rsidP="009A41B1">
            <w:pPr>
              <w:pStyle w:val="Default"/>
              <w:spacing w:after="40"/>
              <w:ind w:left="432" w:hanging="86"/>
              <w:jc w:val="both"/>
              <w:rPr>
                <w:sz w:val="23"/>
                <w:szCs w:val="23"/>
              </w:rPr>
            </w:pPr>
            <w:r>
              <w:rPr>
                <w:sz w:val="23"/>
                <w:szCs w:val="23"/>
              </w:rPr>
              <w:t xml:space="preserve">(ii) Receivables equivalent to 45 days of supplementary capacity charge and supplementary energy charge -------- plant availability factor; </w:t>
            </w:r>
          </w:p>
          <w:p w:rsidR="009A41B1" w:rsidRDefault="009A41B1" w:rsidP="009A41B1">
            <w:pPr>
              <w:pStyle w:val="Default"/>
              <w:ind w:left="432" w:hanging="86"/>
              <w:jc w:val="both"/>
              <w:rPr>
                <w:sz w:val="23"/>
                <w:szCs w:val="23"/>
              </w:rPr>
            </w:pPr>
            <w:r>
              <w:rPr>
                <w:sz w:val="23"/>
                <w:szCs w:val="23"/>
              </w:rPr>
              <w:t xml:space="preserve">(iii) </w:t>
            </w:r>
            <w:r w:rsidRPr="006069A7">
              <w:rPr>
                <w:b/>
                <w:strike/>
                <w:sz w:val="23"/>
                <w:szCs w:val="23"/>
              </w:rPr>
              <w:t>Operation and maintenance expenses in respect of emission control system for one month;</w:t>
            </w:r>
            <w:r>
              <w:rPr>
                <w:sz w:val="23"/>
                <w:szCs w:val="23"/>
              </w:rPr>
              <w:t xml:space="preserve"> </w:t>
            </w:r>
          </w:p>
          <w:p w:rsidR="007D5332" w:rsidRDefault="009A41B1" w:rsidP="009A41B1">
            <w:pPr>
              <w:pStyle w:val="ListParagraph"/>
              <w:tabs>
                <w:tab w:val="left" w:pos="894"/>
              </w:tabs>
              <w:spacing w:before="200"/>
              <w:ind w:left="0" w:firstLine="0"/>
              <w:rPr>
                <w:rFonts w:ascii="Cambria"/>
                <w:b/>
              </w:rPr>
            </w:pPr>
            <w:r>
              <w:rPr>
                <w:sz w:val="23"/>
                <w:szCs w:val="23"/>
              </w:rPr>
              <w:t xml:space="preserve">      </w:t>
            </w:r>
            <w:r w:rsidRPr="006069A7">
              <w:rPr>
                <w:b/>
                <w:strike/>
                <w:sz w:val="23"/>
                <w:szCs w:val="23"/>
              </w:rPr>
              <w:t>(iv) Maintenance spares @ 20% of operation and maintenance expenses in respect of emission control system.</w:t>
            </w:r>
            <w:r>
              <w:rPr>
                <w:sz w:val="23"/>
                <w:szCs w:val="23"/>
              </w:rPr>
              <w:t>”</w:t>
            </w:r>
          </w:p>
        </w:tc>
      </w:tr>
      <w:tr w:rsidR="009A41B1" w:rsidTr="00B33682">
        <w:trPr>
          <w:trHeight w:val="1819"/>
        </w:trPr>
        <w:tc>
          <w:tcPr>
            <w:tcW w:w="810" w:type="dxa"/>
          </w:tcPr>
          <w:p w:rsidR="009A41B1" w:rsidRDefault="009A41B1" w:rsidP="009913F7">
            <w:pPr>
              <w:pStyle w:val="ListParagraph"/>
              <w:tabs>
                <w:tab w:val="left" w:pos="894"/>
              </w:tabs>
              <w:spacing w:before="200"/>
              <w:ind w:left="0" w:firstLine="0"/>
              <w:rPr>
                <w:rFonts w:ascii="Cambria"/>
                <w:b/>
              </w:rPr>
            </w:pPr>
          </w:p>
        </w:tc>
        <w:tc>
          <w:tcPr>
            <w:tcW w:w="1635" w:type="dxa"/>
          </w:tcPr>
          <w:p w:rsidR="009A41B1" w:rsidRDefault="009A41B1" w:rsidP="001E7195">
            <w:pPr>
              <w:pStyle w:val="Default"/>
            </w:pPr>
          </w:p>
        </w:tc>
        <w:tc>
          <w:tcPr>
            <w:tcW w:w="5835" w:type="dxa"/>
          </w:tcPr>
          <w:p w:rsidR="009A41B1" w:rsidRDefault="009A41B1" w:rsidP="00B33682">
            <w:pPr>
              <w:pStyle w:val="Default"/>
              <w:jc w:val="both"/>
              <w:rPr>
                <w:sz w:val="23"/>
                <w:szCs w:val="23"/>
              </w:rPr>
            </w:pPr>
          </w:p>
        </w:tc>
        <w:tc>
          <w:tcPr>
            <w:tcW w:w="5918" w:type="dxa"/>
          </w:tcPr>
          <w:p w:rsidR="009A41B1" w:rsidRDefault="009A41B1" w:rsidP="009A41B1">
            <w:pPr>
              <w:pStyle w:val="ListParagraph"/>
              <w:tabs>
                <w:tab w:val="left" w:pos="894"/>
              </w:tabs>
              <w:spacing w:before="200"/>
              <w:ind w:left="0" w:firstLine="0"/>
              <w:rPr>
                <w:rFonts w:ascii="Book Antiqua" w:hAnsi="Book Antiqua"/>
              </w:rPr>
            </w:pPr>
            <w:r>
              <w:rPr>
                <w:rFonts w:ascii="Book Antiqua" w:hAnsi="Book Antiqua"/>
              </w:rPr>
              <w:t xml:space="preserve">Interest on working capital should be allowed actual rate of loan which should not be more than MCLR rate of State Bank of India (Bank rate </w:t>
            </w:r>
            <w:proofErr w:type="gramStart"/>
            <w:r>
              <w:rPr>
                <w:rFonts w:ascii="Book Antiqua" w:hAnsi="Book Antiqua"/>
              </w:rPr>
              <w:t>with  additional</w:t>
            </w:r>
            <w:proofErr w:type="gramEnd"/>
            <w:r>
              <w:rPr>
                <w:rFonts w:ascii="Book Antiqua" w:hAnsi="Book Antiqua"/>
              </w:rPr>
              <w:t xml:space="preserve"> 350 </w:t>
            </w:r>
            <w:proofErr w:type="spellStart"/>
            <w:r>
              <w:rPr>
                <w:rFonts w:ascii="Book Antiqua" w:hAnsi="Book Antiqua"/>
              </w:rPr>
              <w:t>basic</w:t>
            </w:r>
            <w:proofErr w:type="spellEnd"/>
            <w:r>
              <w:rPr>
                <w:rFonts w:ascii="Book Antiqua" w:hAnsi="Book Antiqua"/>
              </w:rPr>
              <w:t xml:space="preserve"> points over MCLR rate </w:t>
            </w:r>
            <w:proofErr w:type="spellStart"/>
            <w:r>
              <w:rPr>
                <w:rFonts w:ascii="Book Antiqua" w:hAnsi="Book Antiqua"/>
              </w:rPr>
              <w:t>can not</w:t>
            </w:r>
            <w:proofErr w:type="spellEnd"/>
            <w:r>
              <w:rPr>
                <w:rFonts w:ascii="Book Antiqua" w:hAnsi="Book Antiqua"/>
              </w:rPr>
              <w:t xml:space="preserve"> be allowed on normative basis since already sufficient ROE is allowed to Generating and transmission companies). </w:t>
            </w:r>
          </w:p>
          <w:p w:rsidR="009A41B1" w:rsidRDefault="009A41B1" w:rsidP="009A41B1">
            <w:pPr>
              <w:widowControl/>
              <w:adjustRightInd w:val="0"/>
              <w:jc w:val="both"/>
              <w:rPr>
                <w:rFonts w:ascii="Book Antiqua" w:eastAsia="CIDFont+F2" w:hAnsi="Book Antiqua" w:cs="CIDFont+F2"/>
                <w:sz w:val="23"/>
                <w:szCs w:val="23"/>
                <w:lang w:bidi="ar-SA"/>
              </w:rPr>
            </w:pPr>
            <w:r>
              <w:rPr>
                <w:b/>
                <w:sz w:val="23"/>
                <w:szCs w:val="23"/>
                <w:u w:val="single"/>
              </w:rPr>
              <w:t>As explained above, following modification of clause 34 (3) &amp; (4) is suggested:</w:t>
            </w:r>
            <w:r w:rsidRPr="006069A7">
              <w:rPr>
                <w:rFonts w:ascii="Book Antiqua" w:eastAsia="CIDFont+F2" w:hAnsi="Book Antiqua" w:cs="CIDFont+F2"/>
                <w:sz w:val="23"/>
                <w:szCs w:val="23"/>
                <w:lang w:bidi="ar-SA"/>
              </w:rPr>
              <w:t xml:space="preserve"> </w:t>
            </w:r>
          </w:p>
          <w:p w:rsidR="009A41B1" w:rsidRPr="006069A7" w:rsidRDefault="009A41B1" w:rsidP="009A41B1">
            <w:pPr>
              <w:widowControl/>
              <w:adjustRightInd w:val="0"/>
              <w:jc w:val="both"/>
              <w:rPr>
                <w:rFonts w:ascii="Book Antiqua" w:eastAsia="CIDFont+F2" w:hAnsi="Book Antiqua" w:cs="CIDFont+F2"/>
                <w:sz w:val="23"/>
                <w:szCs w:val="23"/>
                <w:lang w:bidi="ar-SA"/>
              </w:rPr>
            </w:pPr>
            <w:r w:rsidRPr="006069A7">
              <w:rPr>
                <w:rFonts w:ascii="Book Antiqua" w:eastAsia="CIDFont+F2" w:hAnsi="Book Antiqua" w:cs="CIDFont+F2"/>
                <w:sz w:val="23"/>
                <w:szCs w:val="23"/>
                <w:lang w:bidi="ar-SA"/>
              </w:rPr>
              <w:t>(3) Rate of interest on working capital</w:t>
            </w:r>
            <w:r>
              <w:rPr>
                <w:rFonts w:ascii="Book Antiqua" w:eastAsia="CIDFont+F2" w:hAnsi="Book Antiqua" w:cs="CIDFont+F2"/>
                <w:sz w:val="23"/>
                <w:szCs w:val="23"/>
                <w:lang w:bidi="ar-SA"/>
              </w:rPr>
              <w:t xml:space="preserve"> </w:t>
            </w:r>
            <w:r w:rsidRPr="006069A7">
              <w:rPr>
                <w:rFonts w:ascii="Book Antiqua" w:eastAsia="CIDFont+F2" w:hAnsi="Book Antiqua" w:cs="CIDFont+F2"/>
                <w:sz w:val="23"/>
                <w:szCs w:val="23"/>
                <w:lang w:bidi="ar-SA"/>
              </w:rPr>
              <w:t xml:space="preserve"> shall be </w:t>
            </w:r>
            <w:r w:rsidRPr="00C83F57">
              <w:rPr>
                <w:rFonts w:ascii="Book Antiqua" w:eastAsia="CIDFont+F2" w:hAnsi="Book Antiqua" w:cs="CIDFont+F2"/>
                <w:b/>
                <w:strike/>
                <w:sz w:val="23"/>
                <w:szCs w:val="23"/>
                <w:lang w:bidi="ar-SA"/>
              </w:rPr>
              <w:t>on normative basis and shall be considered as the bank</w:t>
            </w:r>
            <w:r>
              <w:rPr>
                <w:rFonts w:ascii="Book Antiqua" w:eastAsia="CIDFont+F2" w:hAnsi="Book Antiqua" w:cs="CIDFont+F2"/>
                <w:sz w:val="23"/>
                <w:szCs w:val="23"/>
                <w:lang w:bidi="ar-SA"/>
              </w:rPr>
              <w:t xml:space="preserve"> </w:t>
            </w:r>
            <w:r w:rsidRPr="00C83F57">
              <w:rPr>
                <w:rFonts w:ascii="Book Antiqua" w:eastAsia="CIDFont+F2" w:hAnsi="Book Antiqua" w:cs="CIDFont+F2"/>
                <w:b/>
                <w:sz w:val="23"/>
                <w:szCs w:val="23"/>
                <w:u w:val="single"/>
                <w:lang w:bidi="ar-SA"/>
              </w:rPr>
              <w:t xml:space="preserve"> actual rate of loan </w:t>
            </w:r>
            <w:r>
              <w:rPr>
                <w:rFonts w:ascii="Book Antiqua" w:eastAsia="CIDFont+F2" w:hAnsi="Book Antiqua" w:cs="CIDFont+F2"/>
                <w:b/>
                <w:sz w:val="23"/>
                <w:szCs w:val="23"/>
                <w:u w:val="single"/>
                <w:lang w:bidi="ar-SA"/>
              </w:rPr>
              <w:t xml:space="preserve">which shall be not more than </w:t>
            </w:r>
            <w:r w:rsidRPr="00C83F57">
              <w:rPr>
                <w:rFonts w:ascii="Book Antiqua" w:eastAsia="CIDFont+F2" w:hAnsi="Book Antiqua" w:cs="CIDFont+F2"/>
                <w:b/>
                <w:sz w:val="23"/>
                <w:szCs w:val="23"/>
                <w:u w:val="single"/>
                <w:lang w:bidi="ar-SA"/>
              </w:rPr>
              <w:t>MCLR rate of State Bank of India as on 1.4.2019</w:t>
            </w:r>
            <w:r w:rsidRPr="006069A7">
              <w:rPr>
                <w:rFonts w:ascii="Book Antiqua" w:eastAsia="CIDFont+F2" w:hAnsi="Book Antiqua" w:cs="CIDFont+F2"/>
                <w:sz w:val="23"/>
                <w:szCs w:val="23"/>
                <w:lang w:bidi="ar-SA"/>
              </w:rPr>
              <w:t xml:space="preserve"> or as on 1</w:t>
            </w:r>
            <w:r w:rsidRPr="006069A7">
              <w:rPr>
                <w:rFonts w:ascii="Book Antiqua" w:eastAsia="CIDFont+F2" w:hAnsi="Book Antiqua" w:cs="CIDFont+F2"/>
                <w:sz w:val="15"/>
                <w:szCs w:val="15"/>
                <w:lang w:bidi="ar-SA"/>
              </w:rPr>
              <w:t xml:space="preserve">st </w:t>
            </w:r>
            <w:r w:rsidRPr="006069A7">
              <w:rPr>
                <w:rFonts w:ascii="Book Antiqua" w:eastAsia="CIDFont+F2" w:hAnsi="Book Antiqua" w:cs="CIDFont+F2"/>
                <w:sz w:val="23"/>
                <w:szCs w:val="23"/>
                <w:lang w:bidi="ar-SA"/>
              </w:rPr>
              <w:t>April of the year during the tariff</w:t>
            </w:r>
            <w:r>
              <w:rPr>
                <w:rFonts w:ascii="Book Antiqua" w:eastAsia="CIDFont+F2" w:hAnsi="Book Antiqua" w:cs="CIDFont+F2"/>
                <w:sz w:val="23"/>
                <w:szCs w:val="23"/>
                <w:lang w:bidi="ar-SA"/>
              </w:rPr>
              <w:t xml:space="preserve"> </w:t>
            </w:r>
            <w:r w:rsidRPr="006069A7">
              <w:rPr>
                <w:rFonts w:ascii="Book Antiqua" w:eastAsia="CIDFont+F2" w:hAnsi="Book Antiqua" w:cs="CIDFont+F2"/>
                <w:sz w:val="23"/>
                <w:szCs w:val="23"/>
                <w:lang w:bidi="ar-SA"/>
              </w:rPr>
              <w:t>period 2019-24 in which the generating station or a unit thereof or the transmission</w:t>
            </w:r>
            <w:r>
              <w:rPr>
                <w:rFonts w:ascii="Book Antiqua" w:eastAsia="CIDFont+F2" w:hAnsi="Book Antiqua" w:cs="CIDFont+F2"/>
                <w:sz w:val="23"/>
                <w:szCs w:val="23"/>
                <w:lang w:bidi="ar-SA"/>
              </w:rPr>
              <w:t xml:space="preserve"> </w:t>
            </w:r>
            <w:r w:rsidRPr="006069A7">
              <w:rPr>
                <w:rFonts w:ascii="Book Antiqua" w:eastAsia="CIDFont+F2" w:hAnsi="Book Antiqua" w:cs="CIDFont+F2"/>
                <w:sz w:val="23"/>
                <w:szCs w:val="23"/>
                <w:lang w:bidi="ar-SA"/>
              </w:rPr>
              <w:t>system including communication system or element thereof, as the case may be, is</w:t>
            </w:r>
            <w:r>
              <w:rPr>
                <w:rFonts w:ascii="Book Antiqua" w:eastAsia="CIDFont+F2" w:hAnsi="Book Antiqua" w:cs="CIDFont+F2"/>
                <w:sz w:val="23"/>
                <w:szCs w:val="23"/>
                <w:lang w:bidi="ar-SA"/>
              </w:rPr>
              <w:t xml:space="preserve"> </w:t>
            </w:r>
            <w:r w:rsidRPr="006069A7">
              <w:rPr>
                <w:rFonts w:ascii="Book Antiqua" w:eastAsia="CIDFont+F2" w:hAnsi="Book Antiqua" w:cs="CIDFont+F2"/>
                <w:sz w:val="23"/>
                <w:szCs w:val="23"/>
                <w:lang w:bidi="ar-SA"/>
              </w:rPr>
              <w:t>declared under commercial operation, whichever is later:</w:t>
            </w:r>
          </w:p>
          <w:p w:rsidR="009A41B1" w:rsidRPr="006069A7" w:rsidRDefault="009A41B1" w:rsidP="009A41B1">
            <w:pPr>
              <w:widowControl/>
              <w:adjustRightInd w:val="0"/>
              <w:jc w:val="both"/>
              <w:rPr>
                <w:rFonts w:ascii="Book Antiqua" w:eastAsia="CIDFont+F2" w:hAnsi="Book Antiqua" w:cs="CIDFont+F2"/>
                <w:sz w:val="23"/>
                <w:szCs w:val="23"/>
                <w:lang w:bidi="ar-SA"/>
              </w:rPr>
            </w:pPr>
            <w:r w:rsidRPr="006069A7">
              <w:rPr>
                <w:rFonts w:ascii="Book Antiqua" w:eastAsia="CIDFont+F2" w:hAnsi="Book Antiqua" w:cs="CIDFont+F2"/>
                <w:sz w:val="23"/>
                <w:szCs w:val="23"/>
                <w:lang w:bidi="ar-SA"/>
              </w:rPr>
              <w:t>Provided that in case of truing-up, the rate of interest on working capital shall be</w:t>
            </w:r>
            <w:r>
              <w:rPr>
                <w:rFonts w:ascii="Book Antiqua" w:eastAsia="CIDFont+F2" w:hAnsi="Book Antiqua" w:cs="CIDFont+F2"/>
                <w:sz w:val="23"/>
                <w:szCs w:val="23"/>
                <w:lang w:bidi="ar-SA"/>
              </w:rPr>
              <w:t xml:space="preserve"> </w:t>
            </w:r>
            <w:r w:rsidRPr="006069A7">
              <w:rPr>
                <w:rFonts w:ascii="Book Antiqua" w:eastAsia="CIDFont+F2" w:hAnsi="Book Antiqua" w:cs="CIDFont+F2"/>
                <w:sz w:val="23"/>
                <w:szCs w:val="23"/>
                <w:lang w:bidi="ar-SA"/>
              </w:rPr>
              <w:t xml:space="preserve">considered </w:t>
            </w:r>
            <w:r w:rsidRPr="00C83F57">
              <w:rPr>
                <w:rFonts w:ascii="Book Antiqua" w:eastAsia="CIDFont+F2" w:hAnsi="Book Antiqua" w:cs="CIDFont+F2"/>
                <w:b/>
                <w:strike/>
                <w:sz w:val="23"/>
                <w:szCs w:val="23"/>
                <w:lang w:bidi="ar-SA"/>
              </w:rPr>
              <w:t>at bank</w:t>
            </w:r>
            <w:r w:rsidRPr="006069A7">
              <w:rPr>
                <w:rFonts w:ascii="Book Antiqua" w:eastAsia="CIDFont+F2" w:hAnsi="Book Antiqua" w:cs="CIDFont+F2"/>
                <w:sz w:val="23"/>
                <w:szCs w:val="23"/>
                <w:lang w:bidi="ar-SA"/>
              </w:rPr>
              <w:t xml:space="preserve"> </w:t>
            </w:r>
            <w:r w:rsidRPr="00C83F57">
              <w:rPr>
                <w:rFonts w:ascii="Book Antiqua" w:eastAsia="CIDFont+F2" w:hAnsi="Book Antiqua" w:cs="CIDFont+F2"/>
                <w:b/>
                <w:sz w:val="23"/>
                <w:szCs w:val="23"/>
                <w:u w:val="single"/>
                <w:lang w:bidi="ar-SA"/>
              </w:rPr>
              <w:t xml:space="preserve">actual rate of loan </w:t>
            </w:r>
            <w:r>
              <w:rPr>
                <w:rFonts w:ascii="Book Antiqua" w:eastAsia="CIDFont+F2" w:hAnsi="Book Antiqua" w:cs="CIDFont+F2"/>
                <w:b/>
                <w:sz w:val="23"/>
                <w:szCs w:val="23"/>
                <w:u w:val="single"/>
                <w:lang w:bidi="ar-SA"/>
              </w:rPr>
              <w:t>which shall be not more than</w:t>
            </w:r>
            <w:r w:rsidRPr="00C83F57">
              <w:rPr>
                <w:rFonts w:ascii="Book Antiqua" w:eastAsia="CIDFont+F2" w:hAnsi="Book Antiqua" w:cs="CIDFont+F2"/>
                <w:b/>
                <w:sz w:val="23"/>
                <w:szCs w:val="23"/>
                <w:u w:val="single"/>
                <w:lang w:bidi="ar-SA"/>
              </w:rPr>
              <w:t xml:space="preserve"> MCLR rate of State Bank of India as on</w:t>
            </w:r>
            <w:r w:rsidRPr="006069A7">
              <w:rPr>
                <w:rFonts w:ascii="Book Antiqua" w:eastAsia="CIDFont+F2" w:hAnsi="Book Antiqua" w:cs="CIDFont+F2"/>
                <w:sz w:val="23"/>
                <w:szCs w:val="23"/>
                <w:lang w:bidi="ar-SA"/>
              </w:rPr>
              <w:t xml:space="preserve"> 1st April of each of the financial year during the tariff</w:t>
            </w:r>
            <w:r>
              <w:rPr>
                <w:rFonts w:ascii="Book Antiqua" w:eastAsia="CIDFont+F2" w:hAnsi="Book Antiqua" w:cs="CIDFont+F2"/>
                <w:sz w:val="23"/>
                <w:szCs w:val="23"/>
                <w:lang w:bidi="ar-SA"/>
              </w:rPr>
              <w:t xml:space="preserve"> </w:t>
            </w:r>
            <w:r w:rsidRPr="006069A7">
              <w:rPr>
                <w:rFonts w:ascii="Book Antiqua" w:eastAsia="CIDFont+F2" w:hAnsi="Book Antiqua" w:cs="CIDFont+F2"/>
                <w:sz w:val="23"/>
                <w:szCs w:val="23"/>
                <w:lang w:bidi="ar-SA"/>
              </w:rPr>
              <w:t>period 2019-24.</w:t>
            </w:r>
          </w:p>
          <w:p w:rsidR="009A41B1" w:rsidRDefault="009A41B1" w:rsidP="009A41B1">
            <w:pPr>
              <w:pStyle w:val="ListParagraph"/>
              <w:tabs>
                <w:tab w:val="left" w:pos="894"/>
              </w:tabs>
              <w:spacing w:before="200"/>
              <w:ind w:left="0" w:firstLine="0"/>
              <w:rPr>
                <w:rFonts w:ascii="Cambria"/>
                <w:b/>
              </w:rPr>
            </w:pPr>
            <w:r w:rsidRPr="00DC6B33">
              <w:rPr>
                <w:rFonts w:ascii="Book Antiqua" w:eastAsia="CIDFont+F2" w:hAnsi="Book Antiqua" w:cs="CIDFont+F2"/>
                <w:b/>
                <w:strike/>
                <w:sz w:val="23"/>
                <w:szCs w:val="23"/>
                <w:lang w:bidi="ar-SA"/>
              </w:rPr>
              <w:t>(4) Interest on working capital shall be payable on normative basis notwithstanding that the generating company or the transmission licensee has not taken loan for working capital from any outside agency.</w:t>
            </w:r>
          </w:p>
        </w:tc>
      </w:tr>
      <w:tr w:rsidR="00B33682" w:rsidTr="00B33682">
        <w:trPr>
          <w:trHeight w:val="1819"/>
        </w:trPr>
        <w:tc>
          <w:tcPr>
            <w:tcW w:w="810" w:type="dxa"/>
          </w:tcPr>
          <w:p w:rsidR="00B33682" w:rsidRDefault="00B33682" w:rsidP="009913F7">
            <w:pPr>
              <w:pStyle w:val="ListParagraph"/>
              <w:tabs>
                <w:tab w:val="left" w:pos="894"/>
              </w:tabs>
              <w:spacing w:before="200"/>
              <w:ind w:left="0" w:firstLine="0"/>
              <w:rPr>
                <w:rFonts w:ascii="Cambria"/>
                <w:b/>
              </w:rPr>
            </w:pPr>
            <w:r>
              <w:rPr>
                <w:rFonts w:ascii="Cambria"/>
                <w:b/>
              </w:rPr>
              <w:lastRenderedPageBreak/>
              <w:t>23</w:t>
            </w:r>
          </w:p>
        </w:tc>
        <w:tc>
          <w:tcPr>
            <w:tcW w:w="1635" w:type="dxa"/>
            <w:vMerge w:val="restart"/>
          </w:tcPr>
          <w:p w:rsidR="00B33682" w:rsidRDefault="00B33682" w:rsidP="001E7195">
            <w:pPr>
              <w:pStyle w:val="Default"/>
            </w:pPr>
          </w:p>
          <w:p w:rsidR="00B33682" w:rsidRDefault="00B33682" w:rsidP="009D7163">
            <w:pPr>
              <w:pStyle w:val="Default"/>
              <w:rPr>
                <w:rFonts w:ascii="Cambria"/>
                <w:b/>
              </w:rPr>
            </w:pPr>
            <w:r>
              <w:rPr>
                <w:b/>
                <w:bCs/>
                <w:sz w:val="23"/>
                <w:szCs w:val="23"/>
              </w:rPr>
              <w:t xml:space="preserve">16. Amendment of Regulation 35 of the Principal Regulations </w:t>
            </w:r>
          </w:p>
        </w:tc>
        <w:tc>
          <w:tcPr>
            <w:tcW w:w="5835" w:type="dxa"/>
          </w:tcPr>
          <w:p w:rsidR="00B33682" w:rsidRDefault="00B33682" w:rsidP="00B33682">
            <w:pPr>
              <w:pStyle w:val="Default"/>
              <w:jc w:val="both"/>
              <w:rPr>
                <w:sz w:val="23"/>
                <w:szCs w:val="23"/>
              </w:rPr>
            </w:pPr>
            <w:r>
              <w:rPr>
                <w:sz w:val="23"/>
                <w:szCs w:val="23"/>
              </w:rPr>
              <w:t xml:space="preserve">16.1. At the end of the first sentence of first proviso under sub-Clause (6) of Clause (1) of Regulation 35 of the Principal Regulations, the words “and considering the norms of specific water consumption notified by the Ministry of Environment, Forest and Climate Change” shall be added. </w:t>
            </w:r>
          </w:p>
        </w:tc>
        <w:tc>
          <w:tcPr>
            <w:tcW w:w="5918" w:type="dxa"/>
          </w:tcPr>
          <w:p w:rsidR="00B33682" w:rsidRDefault="0076697D" w:rsidP="009913F7">
            <w:pPr>
              <w:pStyle w:val="ListParagraph"/>
              <w:tabs>
                <w:tab w:val="left" w:pos="894"/>
              </w:tabs>
              <w:spacing w:before="200"/>
              <w:ind w:left="0" w:firstLine="0"/>
              <w:rPr>
                <w:rFonts w:ascii="Cambria"/>
                <w:b/>
              </w:rPr>
            </w:pPr>
            <w:r>
              <w:rPr>
                <w:rFonts w:ascii="Cambria"/>
                <w:b/>
              </w:rPr>
              <w:t>No Comment</w:t>
            </w:r>
          </w:p>
        </w:tc>
      </w:tr>
      <w:tr w:rsidR="00B33682" w:rsidTr="002E18AE">
        <w:tc>
          <w:tcPr>
            <w:tcW w:w="810" w:type="dxa"/>
          </w:tcPr>
          <w:p w:rsidR="00B33682" w:rsidRDefault="00B33682" w:rsidP="009913F7">
            <w:pPr>
              <w:pStyle w:val="ListParagraph"/>
              <w:tabs>
                <w:tab w:val="left" w:pos="894"/>
              </w:tabs>
              <w:spacing w:before="200"/>
              <w:ind w:left="0" w:firstLine="0"/>
              <w:rPr>
                <w:rFonts w:ascii="Cambria"/>
                <w:b/>
              </w:rPr>
            </w:pPr>
          </w:p>
        </w:tc>
        <w:tc>
          <w:tcPr>
            <w:tcW w:w="1635" w:type="dxa"/>
            <w:vMerge/>
          </w:tcPr>
          <w:p w:rsidR="00B33682" w:rsidRDefault="00B33682" w:rsidP="009913F7">
            <w:pPr>
              <w:pStyle w:val="ListParagraph"/>
              <w:tabs>
                <w:tab w:val="left" w:pos="894"/>
              </w:tabs>
              <w:spacing w:before="200"/>
              <w:ind w:left="0" w:firstLine="0"/>
              <w:rPr>
                <w:rFonts w:ascii="Cambria"/>
                <w:b/>
              </w:rPr>
            </w:pPr>
          </w:p>
        </w:tc>
        <w:tc>
          <w:tcPr>
            <w:tcW w:w="5835" w:type="dxa"/>
          </w:tcPr>
          <w:p w:rsidR="00B33682" w:rsidRDefault="00B33682" w:rsidP="001E7195">
            <w:pPr>
              <w:pStyle w:val="Default"/>
              <w:jc w:val="both"/>
              <w:rPr>
                <w:rFonts w:ascii="Times New Roman" w:hAnsi="Times New Roman" w:cs="Times New Roman"/>
                <w:sz w:val="23"/>
                <w:szCs w:val="23"/>
              </w:rPr>
            </w:pPr>
            <w:r>
              <w:rPr>
                <w:sz w:val="23"/>
                <w:szCs w:val="23"/>
              </w:rPr>
              <w:t>16.2. Sub-Clause(7) of Clause (1) of Regulation 35 of the Principal Regulations along with its proviso shall be substituted as under</w:t>
            </w:r>
            <w:r>
              <w:rPr>
                <w:rFonts w:ascii="Times New Roman" w:hAnsi="Times New Roman" w:cs="Times New Roman"/>
                <w:sz w:val="23"/>
                <w:szCs w:val="23"/>
              </w:rPr>
              <w:t xml:space="preserve">: </w:t>
            </w:r>
          </w:p>
          <w:p w:rsidR="00B33682" w:rsidRDefault="00B33682" w:rsidP="001E7195">
            <w:pPr>
              <w:pStyle w:val="ListParagraph"/>
              <w:tabs>
                <w:tab w:val="left" w:pos="894"/>
              </w:tabs>
              <w:spacing w:before="200"/>
              <w:ind w:left="162" w:hanging="162"/>
              <w:rPr>
                <w:rFonts w:ascii="Calibri" w:hAnsi="Calibri" w:cs="Calibri"/>
                <w:sz w:val="23"/>
                <w:szCs w:val="23"/>
              </w:rPr>
            </w:pPr>
            <w:r>
              <w:rPr>
                <w:sz w:val="23"/>
                <w:szCs w:val="23"/>
              </w:rPr>
              <w:t xml:space="preserve">   “(7) The operation and maintenance expenses on account of emission control system in coal or lignite based thermal generating station shall be 2% of the admitted capital expenditure (excluding IDC &amp; IEDC) as on the date of its operation, which shall be escalated annually at the rate of 3.5% during the tariff period ending on 31</w:t>
            </w:r>
            <w:r>
              <w:rPr>
                <w:sz w:val="16"/>
                <w:szCs w:val="16"/>
              </w:rPr>
              <w:t xml:space="preserve">st </w:t>
            </w:r>
            <w:r>
              <w:rPr>
                <w:sz w:val="23"/>
                <w:szCs w:val="23"/>
              </w:rPr>
              <w:t>March 2024</w:t>
            </w:r>
            <w:r>
              <w:rPr>
                <w:rFonts w:ascii="Calibri" w:hAnsi="Calibri" w:cs="Calibri"/>
                <w:sz w:val="23"/>
                <w:szCs w:val="23"/>
              </w:rPr>
              <w:t>:</w:t>
            </w:r>
          </w:p>
          <w:p w:rsidR="00B33682" w:rsidRDefault="00B33682" w:rsidP="00940753">
            <w:pPr>
              <w:pStyle w:val="ListParagraph"/>
              <w:tabs>
                <w:tab w:val="left" w:pos="894"/>
              </w:tabs>
              <w:spacing w:before="200"/>
              <w:ind w:left="162" w:hanging="162"/>
              <w:rPr>
                <w:sz w:val="23"/>
                <w:szCs w:val="23"/>
              </w:rPr>
            </w:pPr>
            <w:r>
              <w:rPr>
                <w:sz w:val="23"/>
                <w:szCs w:val="23"/>
              </w:rPr>
              <w:t>Provided that income generated from sale of gypsum or other by-products shall be reduced from the operation &amp; maintenance expenses.”</w:t>
            </w:r>
          </w:p>
        </w:tc>
        <w:tc>
          <w:tcPr>
            <w:tcW w:w="5918" w:type="dxa"/>
          </w:tcPr>
          <w:p w:rsidR="00310A11" w:rsidRDefault="00310A11" w:rsidP="00310A11">
            <w:pPr>
              <w:pStyle w:val="ListParagraph"/>
              <w:tabs>
                <w:tab w:val="left" w:pos="894"/>
              </w:tabs>
              <w:spacing w:before="200"/>
              <w:ind w:left="0" w:firstLine="0"/>
              <w:rPr>
                <w:rFonts w:ascii="Book Antiqua" w:eastAsia="CIDFont+F2" w:hAnsi="Book Antiqua" w:cs="CIDFont+F2"/>
                <w:sz w:val="23"/>
                <w:szCs w:val="23"/>
                <w:lang w:bidi="ar-SA"/>
              </w:rPr>
            </w:pPr>
            <w:r>
              <w:rPr>
                <w:rFonts w:ascii="Book Antiqua" w:hAnsi="Book Antiqua"/>
                <w:b/>
              </w:rPr>
              <w:t xml:space="preserve">As explained against new clause 15 (2) at </w:t>
            </w:r>
            <w:proofErr w:type="spellStart"/>
            <w:r>
              <w:rPr>
                <w:rFonts w:ascii="Book Antiqua" w:hAnsi="Book Antiqua"/>
                <w:b/>
              </w:rPr>
              <w:t>Sl</w:t>
            </w:r>
            <w:proofErr w:type="spellEnd"/>
            <w:r>
              <w:rPr>
                <w:rFonts w:ascii="Book Antiqua" w:hAnsi="Book Antiqua"/>
                <w:b/>
              </w:rPr>
              <w:t xml:space="preserve"> No.11, </w:t>
            </w:r>
            <w:r>
              <w:rPr>
                <w:sz w:val="23"/>
                <w:szCs w:val="23"/>
              </w:rPr>
              <w:t xml:space="preserve"> no additional O&amp;M should be allowed for installation of emission control system because it is mandate to continue thermal generation complying revised emission standard </w:t>
            </w:r>
            <w:r w:rsidRPr="006A76EC">
              <w:rPr>
                <w:b/>
                <w:sz w:val="23"/>
                <w:szCs w:val="23"/>
              </w:rPr>
              <w:t xml:space="preserve">and already </w:t>
            </w:r>
            <w:r w:rsidRPr="006A76EC">
              <w:rPr>
                <w:b/>
                <w:sz w:val="23"/>
                <w:szCs w:val="23"/>
                <w:u w:val="single"/>
              </w:rPr>
              <w:t>sufficient ROE</w:t>
            </w:r>
            <w:r w:rsidR="006B7D44" w:rsidRPr="006A76EC">
              <w:rPr>
                <w:b/>
                <w:sz w:val="23"/>
                <w:szCs w:val="23"/>
                <w:u w:val="single"/>
              </w:rPr>
              <w:t xml:space="preserve"> &amp; O&amp;M </w:t>
            </w:r>
            <w:r w:rsidRPr="006A76EC">
              <w:rPr>
                <w:b/>
                <w:sz w:val="23"/>
                <w:szCs w:val="23"/>
                <w:u w:val="single"/>
              </w:rPr>
              <w:t>is allowed</w:t>
            </w:r>
            <w:r w:rsidR="006B7D44" w:rsidRPr="006A76EC">
              <w:rPr>
                <w:b/>
                <w:sz w:val="23"/>
                <w:szCs w:val="23"/>
                <w:u w:val="single"/>
              </w:rPr>
              <w:t xml:space="preserve"> on normative basis for investment made against g</w:t>
            </w:r>
            <w:r w:rsidRPr="006A76EC">
              <w:rPr>
                <w:b/>
                <w:sz w:val="23"/>
                <w:szCs w:val="23"/>
                <w:u w:val="single"/>
              </w:rPr>
              <w:t>enerating plant.</w:t>
            </w:r>
            <w:r w:rsidRPr="006A76EC">
              <w:rPr>
                <w:b/>
                <w:sz w:val="23"/>
                <w:szCs w:val="23"/>
              </w:rPr>
              <w:t xml:space="preserve">  </w:t>
            </w:r>
            <w:r w:rsidRPr="006A76EC">
              <w:rPr>
                <w:sz w:val="23"/>
                <w:szCs w:val="23"/>
              </w:rPr>
              <w:t>Hence</w:t>
            </w:r>
            <w:r w:rsidRPr="005C03AE">
              <w:rPr>
                <w:sz w:val="23"/>
                <w:szCs w:val="23"/>
              </w:rPr>
              <w:t xml:space="preserve"> following modification of Sub-Clause(7) of Clause (1) of Regulation 35 of the Principal Regulations is suggested</w:t>
            </w:r>
            <w:r>
              <w:rPr>
                <w:b/>
                <w:sz w:val="23"/>
                <w:szCs w:val="23"/>
                <w:u w:val="single"/>
              </w:rPr>
              <w:t>:</w:t>
            </w:r>
            <w:r w:rsidRPr="006069A7">
              <w:rPr>
                <w:rFonts w:ascii="Book Antiqua" w:eastAsia="CIDFont+F2" w:hAnsi="Book Antiqua" w:cs="CIDFont+F2"/>
                <w:sz w:val="23"/>
                <w:szCs w:val="23"/>
                <w:lang w:bidi="ar-SA"/>
              </w:rPr>
              <w:t xml:space="preserve"> </w:t>
            </w:r>
          </w:p>
          <w:p w:rsidR="00310A11" w:rsidRPr="005C03AE" w:rsidRDefault="00310A11" w:rsidP="00310A11">
            <w:pPr>
              <w:pStyle w:val="ListParagraph"/>
              <w:tabs>
                <w:tab w:val="left" w:pos="894"/>
              </w:tabs>
              <w:spacing w:before="200"/>
              <w:ind w:left="0" w:firstLine="0"/>
              <w:rPr>
                <w:rFonts w:ascii="Book Antiqua" w:hAnsi="Book Antiqua"/>
                <w:b/>
                <w:sz w:val="23"/>
                <w:szCs w:val="23"/>
              </w:rPr>
            </w:pPr>
            <w:r>
              <w:rPr>
                <w:b/>
                <w:sz w:val="23"/>
                <w:szCs w:val="23"/>
              </w:rPr>
              <w:t xml:space="preserve"> </w:t>
            </w:r>
            <w:r>
              <w:rPr>
                <w:rFonts w:ascii="Book Antiqua" w:eastAsia="CIDFont+F2" w:hAnsi="Book Antiqua" w:cs="CIDFont+F2"/>
                <w:sz w:val="23"/>
                <w:szCs w:val="23"/>
                <w:lang w:bidi="ar-SA"/>
              </w:rPr>
              <w:t>"</w:t>
            </w:r>
            <w:r w:rsidRPr="005C03AE">
              <w:rPr>
                <w:rFonts w:ascii="Book Antiqua" w:eastAsia="CIDFont+F2" w:hAnsi="Book Antiqua" w:cs="CIDFont+F2"/>
                <w:b/>
                <w:i/>
                <w:sz w:val="23"/>
                <w:szCs w:val="23"/>
                <w:u w:val="single"/>
                <w:lang w:bidi="ar-SA"/>
              </w:rPr>
              <w:t>There will no</w:t>
            </w:r>
            <w:r w:rsidRPr="005C03AE">
              <w:rPr>
                <w:rFonts w:ascii="Book Antiqua" w:eastAsia="CIDFont+F2" w:hAnsi="Book Antiqua" w:cs="CIDFont+F2"/>
                <w:sz w:val="23"/>
                <w:szCs w:val="23"/>
                <w:lang w:bidi="ar-SA"/>
              </w:rPr>
              <w:t xml:space="preserve"> additional operation and maintenance expenses on account of</w:t>
            </w:r>
            <w:r>
              <w:rPr>
                <w:rFonts w:ascii="Book Antiqua" w:eastAsia="CIDFont+F2" w:hAnsi="Book Antiqua" w:cs="CIDFont+F2"/>
                <w:sz w:val="23"/>
                <w:szCs w:val="23"/>
                <w:lang w:bidi="ar-SA"/>
              </w:rPr>
              <w:t xml:space="preserve"> </w:t>
            </w:r>
            <w:r w:rsidRPr="005C03AE">
              <w:rPr>
                <w:rFonts w:ascii="Book Antiqua" w:eastAsia="CIDFont+F2" w:hAnsi="Book Antiqua" w:cs="CIDFont+F2"/>
                <w:sz w:val="23"/>
                <w:szCs w:val="23"/>
                <w:lang w:bidi="ar-SA"/>
              </w:rPr>
              <w:t xml:space="preserve">implementation of revised emission standards </w:t>
            </w:r>
            <w:r w:rsidRPr="005C03AE">
              <w:rPr>
                <w:rFonts w:ascii="Book Antiqua" w:eastAsia="CIDFont+F2" w:hAnsi="Book Antiqua" w:cs="CIDFont+F2"/>
                <w:b/>
                <w:strike/>
                <w:sz w:val="23"/>
                <w:szCs w:val="23"/>
                <w:lang w:bidi="ar-SA"/>
              </w:rPr>
              <w:t>shall be notified</w:t>
            </w:r>
            <w:r w:rsidRPr="005C03AE">
              <w:rPr>
                <w:rFonts w:ascii="Book Antiqua" w:eastAsia="CIDFont+F2" w:hAnsi="Book Antiqua" w:cs="CIDFont+F2"/>
                <w:sz w:val="23"/>
                <w:szCs w:val="23"/>
                <w:lang w:bidi="ar-SA"/>
              </w:rPr>
              <w:t xml:space="preserve"> separately</w:t>
            </w:r>
            <w:proofErr w:type="gramStart"/>
            <w:r>
              <w:rPr>
                <w:rFonts w:ascii="Book Antiqua" w:eastAsia="CIDFont+F2" w:hAnsi="Book Antiqua" w:cs="CIDFont+F2"/>
                <w:b/>
                <w:sz w:val="23"/>
                <w:szCs w:val="23"/>
                <w:u w:val="single"/>
                <w:lang w:bidi="ar-SA"/>
              </w:rPr>
              <w:t>.</w:t>
            </w:r>
            <w:r>
              <w:rPr>
                <w:rFonts w:ascii="Book Antiqua" w:eastAsia="CIDFont+F2" w:hAnsi="Book Antiqua" w:cs="CIDFont+F2"/>
                <w:sz w:val="23"/>
                <w:szCs w:val="23"/>
                <w:lang w:bidi="ar-SA"/>
              </w:rPr>
              <w:t xml:space="preserve"> "</w:t>
            </w:r>
            <w:proofErr w:type="gramEnd"/>
          </w:p>
          <w:p w:rsidR="00B33682" w:rsidRPr="00F7415F" w:rsidRDefault="00F7415F" w:rsidP="00082AAC">
            <w:pPr>
              <w:pStyle w:val="ListParagraph"/>
              <w:tabs>
                <w:tab w:val="left" w:pos="894"/>
              </w:tabs>
              <w:spacing w:before="200"/>
              <w:ind w:left="0" w:firstLine="0"/>
              <w:rPr>
                <w:rFonts w:ascii="Cambria"/>
                <w:b/>
              </w:rPr>
            </w:pPr>
            <w:r w:rsidRPr="00082AAC">
              <w:rPr>
                <w:sz w:val="23"/>
                <w:szCs w:val="23"/>
              </w:rPr>
              <w:t>Provided that income generat</w:t>
            </w:r>
            <w:r w:rsidR="00082AAC">
              <w:rPr>
                <w:sz w:val="23"/>
                <w:szCs w:val="23"/>
              </w:rPr>
              <w:t xml:space="preserve">ed from sale of gypsum or other </w:t>
            </w:r>
            <w:r w:rsidRPr="00082AAC">
              <w:rPr>
                <w:sz w:val="23"/>
                <w:szCs w:val="23"/>
              </w:rPr>
              <w:t>by-products shall be reduced from the operation &amp; maintenance expenses.”</w:t>
            </w:r>
          </w:p>
        </w:tc>
      </w:tr>
      <w:tr w:rsidR="00AE79A3" w:rsidTr="002E18AE">
        <w:tc>
          <w:tcPr>
            <w:tcW w:w="810" w:type="dxa"/>
          </w:tcPr>
          <w:p w:rsidR="00AE79A3" w:rsidRDefault="00395EBC" w:rsidP="009913F7">
            <w:pPr>
              <w:pStyle w:val="ListParagraph"/>
              <w:tabs>
                <w:tab w:val="left" w:pos="894"/>
              </w:tabs>
              <w:spacing w:before="200"/>
              <w:ind w:left="0" w:firstLine="0"/>
              <w:rPr>
                <w:rFonts w:ascii="Cambria"/>
                <w:b/>
              </w:rPr>
            </w:pPr>
            <w:r>
              <w:rPr>
                <w:rFonts w:ascii="Cambria"/>
                <w:b/>
              </w:rPr>
              <w:t>24</w:t>
            </w:r>
          </w:p>
        </w:tc>
        <w:tc>
          <w:tcPr>
            <w:tcW w:w="1635" w:type="dxa"/>
          </w:tcPr>
          <w:p w:rsidR="001E7195" w:rsidRDefault="001E7195" w:rsidP="001E7195">
            <w:pPr>
              <w:pStyle w:val="Default"/>
            </w:pPr>
          </w:p>
          <w:p w:rsidR="00AE79A3" w:rsidRDefault="001E7195" w:rsidP="001D1DC7">
            <w:pPr>
              <w:pStyle w:val="Default"/>
              <w:rPr>
                <w:rFonts w:ascii="Cambria"/>
                <w:b/>
              </w:rPr>
            </w:pPr>
            <w:r>
              <w:rPr>
                <w:b/>
                <w:bCs/>
                <w:sz w:val="23"/>
                <w:szCs w:val="23"/>
              </w:rPr>
              <w:t xml:space="preserve">17. Amendment of Title of Chapter 10 of the Principal Regulations </w:t>
            </w:r>
          </w:p>
        </w:tc>
        <w:tc>
          <w:tcPr>
            <w:tcW w:w="5835" w:type="dxa"/>
          </w:tcPr>
          <w:p w:rsidR="001E7195" w:rsidRDefault="001E7195" w:rsidP="001E7195">
            <w:pPr>
              <w:pStyle w:val="Default"/>
              <w:jc w:val="both"/>
              <w:rPr>
                <w:sz w:val="23"/>
                <w:szCs w:val="23"/>
              </w:rPr>
            </w:pPr>
            <w:r>
              <w:rPr>
                <w:sz w:val="23"/>
                <w:szCs w:val="23"/>
              </w:rPr>
              <w:t xml:space="preserve">17.1. The Title of Chapter-10 shall be substituted as “COMPONENTS OF ENERGY CHARGEAND SUPPLEMENTARY CHARGE”. </w:t>
            </w:r>
          </w:p>
          <w:p w:rsidR="00AE79A3" w:rsidRDefault="00AE79A3" w:rsidP="009913F7">
            <w:pPr>
              <w:pStyle w:val="ListParagraph"/>
              <w:tabs>
                <w:tab w:val="left" w:pos="894"/>
              </w:tabs>
              <w:spacing w:before="200"/>
              <w:ind w:left="0" w:firstLine="0"/>
              <w:rPr>
                <w:sz w:val="23"/>
                <w:szCs w:val="23"/>
              </w:rPr>
            </w:pPr>
          </w:p>
        </w:tc>
        <w:tc>
          <w:tcPr>
            <w:tcW w:w="5918" w:type="dxa"/>
          </w:tcPr>
          <w:p w:rsidR="00AE79A3" w:rsidRDefault="00AE79A3" w:rsidP="009913F7">
            <w:pPr>
              <w:pStyle w:val="ListParagraph"/>
              <w:tabs>
                <w:tab w:val="left" w:pos="894"/>
              </w:tabs>
              <w:spacing w:before="200"/>
              <w:ind w:left="0" w:firstLine="0"/>
              <w:rPr>
                <w:rFonts w:ascii="Cambria"/>
                <w:b/>
              </w:rPr>
            </w:pPr>
          </w:p>
          <w:p w:rsidR="00940753" w:rsidRDefault="00412366" w:rsidP="009913F7">
            <w:pPr>
              <w:pStyle w:val="ListParagraph"/>
              <w:tabs>
                <w:tab w:val="left" w:pos="894"/>
              </w:tabs>
              <w:spacing w:before="200"/>
              <w:ind w:left="0" w:firstLine="0"/>
              <w:rPr>
                <w:rFonts w:ascii="Cambria"/>
                <w:b/>
              </w:rPr>
            </w:pPr>
            <w:r>
              <w:rPr>
                <w:rFonts w:ascii="Cambria"/>
                <w:b/>
              </w:rPr>
              <w:t>No Comment</w:t>
            </w:r>
          </w:p>
        </w:tc>
      </w:tr>
      <w:tr w:rsidR="001E7195" w:rsidTr="00B33682">
        <w:trPr>
          <w:trHeight w:val="1135"/>
        </w:trPr>
        <w:tc>
          <w:tcPr>
            <w:tcW w:w="810" w:type="dxa"/>
          </w:tcPr>
          <w:p w:rsidR="001E7195" w:rsidRDefault="00395EBC" w:rsidP="009913F7">
            <w:pPr>
              <w:pStyle w:val="ListParagraph"/>
              <w:tabs>
                <w:tab w:val="left" w:pos="894"/>
              </w:tabs>
              <w:spacing w:before="200"/>
              <w:ind w:left="0" w:firstLine="0"/>
              <w:rPr>
                <w:rFonts w:ascii="Cambria"/>
                <w:b/>
              </w:rPr>
            </w:pPr>
            <w:r>
              <w:rPr>
                <w:rFonts w:ascii="Cambria"/>
                <w:b/>
              </w:rPr>
              <w:lastRenderedPageBreak/>
              <w:t>25</w:t>
            </w:r>
          </w:p>
        </w:tc>
        <w:tc>
          <w:tcPr>
            <w:tcW w:w="1635" w:type="dxa"/>
            <w:vMerge w:val="restart"/>
          </w:tcPr>
          <w:p w:rsidR="001E7195" w:rsidRDefault="001E7195" w:rsidP="001E7195">
            <w:pPr>
              <w:pStyle w:val="Default"/>
            </w:pPr>
          </w:p>
          <w:p w:rsidR="001E7195" w:rsidRDefault="001E7195" w:rsidP="00940753">
            <w:pPr>
              <w:pStyle w:val="Default"/>
              <w:rPr>
                <w:rFonts w:ascii="Cambria"/>
                <w:b/>
              </w:rPr>
            </w:pPr>
            <w:r>
              <w:rPr>
                <w:b/>
                <w:bCs/>
                <w:sz w:val="23"/>
                <w:szCs w:val="23"/>
              </w:rPr>
              <w:t xml:space="preserve">18. Amendment of Regulation 37 of the Principal Regulations </w:t>
            </w:r>
          </w:p>
        </w:tc>
        <w:tc>
          <w:tcPr>
            <w:tcW w:w="5835" w:type="dxa"/>
          </w:tcPr>
          <w:p w:rsidR="001E7195" w:rsidRDefault="001E7195" w:rsidP="00940753">
            <w:pPr>
              <w:pStyle w:val="Default"/>
              <w:jc w:val="both"/>
              <w:rPr>
                <w:sz w:val="23"/>
                <w:szCs w:val="23"/>
              </w:rPr>
            </w:pPr>
            <w:r>
              <w:rPr>
                <w:sz w:val="23"/>
                <w:szCs w:val="23"/>
              </w:rPr>
              <w:t xml:space="preserve">18.1. The heading of Regulation 37 of the Principal Regulations shall be substituted as “Energy Charges and Supplementary Energy Charges”. </w:t>
            </w:r>
          </w:p>
        </w:tc>
        <w:tc>
          <w:tcPr>
            <w:tcW w:w="5918" w:type="dxa"/>
          </w:tcPr>
          <w:p w:rsidR="00940753" w:rsidRDefault="00412366" w:rsidP="009913F7">
            <w:pPr>
              <w:pStyle w:val="ListParagraph"/>
              <w:tabs>
                <w:tab w:val="left" w:pos="894"/>
              </w:tabs>
              <w:spacing w:before="200"/>
              <w:ind w:left="0" w:firstLine="0"/>
              <w:rPr>
                <w:rFonts w:ascii="Cambria"/>
                <w:b/>
              </w:rPr>
            </w:pPr>
            <w:r>
              <w:rPr>
                <w:rFonts w:ascii="Cambria"/>
                <w:b/>
              </w:rPr>
              <w:t>No Comment</w:t>
            </w:r>
          </w:p>
        </w:tc>
      </w:tr>
      <w:tr w:rsidR="001E7195" w:rsidTr="002E18AE">
        <w:tc>
          <w:tcPr>
            <w:tcW w:w="810" w:type="dxa"/>
          </w:tcPr>
          <w:p w:rsidR="001E7195" w:rsidRDefault="00395EBC" w:rsidP="009913F7">
            <w:pPr>
              <w:pStyle w:val="ListParagraph"/>
              <w:tabs>
                <w:tab w:val="left" w:pos="894"/>
              </w:tabs>
              <w:spacing w:before="200"/>
              <w:ind w:left="0" w:firstLine="0"/>
              <w:rPr>
                <w:rFonts w:ascii="Cambria"/>
                <w:b/>
              </w:rPr>
            </w:pPr>
            <w:r>
              <w:rPr>
                <w:rFonts w:ascii="Cambria"/>
                <w:b/>
              </w:rPr>
              <w:t>26</w:t>
            </w:r>
          </w:p>
        </w:tc>
        <w:tc>
          <w:tcPr>
            <w:tcW w:w="1635" w:type="dxa"/>
            <w:vMerge/>
          </w:tcPr>
          <w:p w:rsidR="001E7195" w:rsidRDefault="001E7195" w:rsidP="009913F7">
            <w:pPr>
              <w:pStyle w:val="ListParagraph"/>
              <w:tabs>
                <w:tab w:val="left" w:pos="894"/>
              </w:tabs>
              <w:spacing w:before="200"/>
              <w:ind w:left="0" w:firstLine="0"/>
              <w:rPr>
                <w:rFonts w:ascii="Cambria"/>
                <w:b/>
              </w:rPr>
            </w:pPr>
          </w:p>
        </w:tc>
        <w:tc>
          <w:tcPr>
            <w:tcW w:w="5835" w:type="dxa"/>
          </w:tcPr>
          <w:p w:rsidR="001E7195" w:rsidRDefault="001E7195" w:rsidP="00B33682">
            <w:pPr>
              <w:pStyle w:val="Default"/>
              <w:jc w:val="both"/>
              <w:rPr>
                <w:sz w:val="23"/>
                <w:szCs w:val="23"/>
              </w:rPr>
            </w:pPr>
            <w:r>
              <w:rPr>
                <w:sz w:val="23"/>
                <w:szCs w:val="23"/>
              </w:rPr>
              <w:t xml:space="preserve">18.2. The words “and Supplementary Energy Charges” shall be added after the words “Energy Charges” in Regulation 37 of the Principal Regulations. </w:t>
            </w:r>
          </w:p>
        </w:tc>
        <w:tc>
          <w:tcPr>
            <w:tcW w:w="5918" w:type="dxa"/>
          </w:tcPr>
          <w:p w:rsidR="001E7195" w:rsidRDefault="00412366" w:rsidP="009913F7">
            <w:pPr>
              <w:pStyle w:val="ListParagraph"/>
              <w:tabs>
                <w:tab w:val="left" w:pos="894"/>
              </w:tabs>
              <w:spacing w:before="200"/>
              <w:ind w:left="0" w:firstLine="0"/>
              <w:rPr>
                <w:rFonts w:ascii="Cambria"/>
                <w:b/>
              </w:rPr>
            </w:pPr>
            <w:r>
              <w:rPr>
                <w:rFonts w:ascii="Cambria"/>
                <w:b/>
              </w:rPr>
              <w:t>No Comment</w:t>
            </w:r>
          </w:p>
        </w:tc>
      </w:tr>
      <w:tr w:rsidR="00AE79A3" w:rsidTr="002E18AE">
        <w:tc>
          <w:tcPr>
            <w:tcW w:w="810" w:type="dxa"/>
          </w:tcPr>
          <w:p w:rsidR="00AE79A3" w:rsidRDefault="00395EBC" w:rsidP="009913F7">
            <w:pPr>
              <w:pStyle w:val="ListParagraph"/>
              <w:tabs>
                <w:tab w:val="left" w:pos="894"/>
              </w:tabs>
              <w:spacing w:before="200"/>
              <w:ind w:left="0" w:firstLine="0"/>
              <w:rPr>
                <w:rFonts w:ascii="Cambria"/>
                <w:b/>
              </w:rPr>
            </w:pPr>
            <w:r>
              <w:rPr>
                <w:rFonts w:ascii="Cambria"/>
                <w:b/>
              </w:rPr>
              <w:t>27</w:t>
            </w:r>
          </w:p>
        </w:tc>
        <w:tc>
          <w:tcPr>
            <w:tcW w:w="1635" w:type="dxa"/>
          </w:tcPr>
          <w:p w:rsidR="001E7195" w:rsidRDefault="001E7195" w:rsidP="001E7195">
            <w:pPr>
              <w:pStyle w:val="Default"/>
            </w:pPr>
          </w:p>
          <w:p w:rsidR="00AE79A3" w:rsidRDefault="001E7195" w:rsidP="00940753">
            <w:pPr>
              <w:pStyle w:val="Default"/>
              <w:rPr>
                <w:rFonts w:ascii="Cambria"/>
                <w:b/>
              </w:rPr>
            </w:pPr>
            <w:r>
              <w:rPr>
                <w:b/>
                <w:bCs/>
                <w:sz w:val="23"/>
                <w:szCs w:val="23"/>
              </w:rPr>
              <w:t xml:space="preserve">19. Amendment of Regulation 41 of the Principal Regulations </w:t>
            </w:r>
          </w:p>
        </w:tc>
        <w:tc>
          <w:tcPr>
            <w:tcW w:w="5835" w:type="dxa"/>
          </w:tcPr>
          <w:p w:rsidR="001E7195" w:rsidRDefault="001E7195" w:rsidP="001E7195">
            <w:pPr>
              <w:pStyle w:val="Default"/>
              <w:jc w:val="both"/>
              <w:rPr>
                <w:sz w:val="23"/>
                <w:szCs w:val="23"/>
              </w:rPr>
            </w:pPr>
            <w:r>
              <w:rPr>
                <w:sz w:val="23"/>
                <w:szCs w:val="23"/>
              </w:rPr>
              <w:t xml:space="preserve">19.1. In Clause (2) of Regulation 41 of the Principal Regulations, the words “notified separately” shall be substituted by the words “as specified in Regulations 49 of these regulations”. </w:t>
            </w:r>
          </w:p>
          <w:p w:rsidR="00AE79A3" w:rsidRDefault="00AE79A3" w:rsidP="009913F7">
            <w:pPr>
              <w:pStyle w:val="ListParagraph"/>
              <w:tabs>
                <w:tab w:val="left" w:pos="894"/>
              </w:tabs>
              <w:spacing w:before="200"/>
              <w:ind w:left="0" w:firstLine="0"/>
              <w:rPr>
                <w:sz w:val="23"/>
                <w:szCs w:val="23"/>
              </w:rPr>
            </w:pPr>
          </w:p>
        </w:tc>
        <w:tc>
          <w:tcPr>
            <w:tcW w:w="5918" w:type="dxa"/>
          </w:tcPr>
          <w:p w:rsidR="00AE79A3" w:rsidRDefault="00412366" w:rsidP="009913F7">
            <w:pPr>
              <w:pStyle w:val="ListParagraph"/>
              <w:tabs>
                <w:tab w:val="left" w:pos="894"/>
              </w:tabs>
              <w:spacing w:before="200"/>
              <w:ind w:left="0" w:firstLine="0"/>
              <w:rPr>
                <w:rFonts w:ascii="Cambria"/>
                <w:b/>
              </w:rPr>
            </w:pPr>
            <w:r>
              <w:rPr>
                <w:rFonts w:ascii="Cambria"/>
                <w:b/>
              </w:rPr>
              <w:t>No Comment</w:t>
            </w:r>
          </w:p>
        </w:tc>
      </w:tr>
      <w:tr w:rsidR="00AE79A3" w:rsidTr="002E18AE">
        <w:tc>
          <w:tcPr>
            <w:tcW w:w="810" w:type="dxa"/>
          </w:tcPr>
          <w:p w:rsidR="00AE79A3" w:rsidRDefault="00395EBC" w:rsidP="009913F7">
            <w:pPr>
              <w:pStyle w:val="ListParagraph"/>
              <w:tabs>
                <w:tab w:val="left" w:pos="894"/>
              </w:tabs>
              <w:spacing w:before="200"/>
              <w:ind w:left="0" w:firstLine="0"/>
              <w:rPr>
                <w:rFonts w:ascii="Cambria"/>
                <w:b/>
              </w:rPr>
            </w:pPr>
            <w:r>
              <w:rPr>
                <w:rFonts w:ascii="Cambria"/>
                <w:b/>
              </w:rPr>
              <w:t>28</w:t>
            </w:r>
          </w:p>
        </w:tc>
        <w:tc>
          <w:tcPr>
            <w:tcW w:w="1635" w:type="dxa"/>
          </w:tcPr>
          <w:p w:rsidR="00624458" w:rsidRDefault="00624458" w:rsidP="00624458">
            <w:pPr>
              <w:pStyle w:val="Default"/>
            </w:pPr>
          </w:p>
          <w:p w:rsidR="00AE79A3" w:rsidRDefault="00624458" w:rsidP="00940753">
            <w:pPr>
              <w:pStyle w:val="Default"/>
              <w:rPr>
                <w:rFonts w:ascii="Cambria"/>
                <w:b/>
              </w:rPr>
            </w:pPr>
            <w:r>
              <w:rPr>
                <w:b/>
                <w:bCs/>
                <w:sz w:val="23"/>
                <w:szCs w:val="23"/>
              </w:rPr>
              <w:t xml:space="preserve">20. Amendment of the title of Chapter-11 of the Principal Regulations </w:t>
            </w:r>
          </w:p>
        </w:tc>
        <w:tc>
          <w:tcPr>
            <w:tcW w:w="5835" w:type="dxa"/>
          </w:tcPr>
          <w:p w:rsidR="00624458" w:rsidRDefault="00624458" w:rsidP="00624458">
            <w:pPr>
              <w:pStyle w:val="Default"/>
              <w:jc w:val="both"/>
              <w:rPr>
                <w:sz w:val="23"/>
                <w:szCs w:val="23"/>
              </w:rPr>
            </w:pPr>
            <w:r>
              <w:rPr>
                <w:sz w:val="23"/>
                <w:szCs w:val="23"/>
              </w:rPr>
              <w:t xml:space="preserve">20.1. The title of Chapter-11 of the Principal Regulations shall be substituted as “COMPUTATION OF CAPACITY CHARGES, SUPPLEMENTARY CAPACITY CHARGES, </w:t>
            </w:r>
            <w:proofErr w:type="gramStart"/>
            <w:r>
              <w:rPr>
                <w:sz w:val="23"/>
                <w:szCs w:val="23"/>
              </w:rPr>
              <w:t>ENERGY</w:t>
            </w:r>
            <w:proofErr w:type="gramEnd"/>
            <w:r>
              <w:rPr>
                <w:sz w:val="23"/>
                <w:szCs w:val="23"/>
              </w:rPr>
              <w:t xml:space="preserve"> CHARGES AND SUPPLEMENTARY ENERGY CHARGES”. </w:t>
            </w:r>
          </w:p>
          <w:p w:rsidR="00AE79A3" w:rsidRDefault="00AE79A3" w:rsidP="00624458">
            <w:pPr>
              <w:pStyle w:val="ListParagraph"/>
              <w:tabs>
                <w:tab w:val="left" w:pos="894"/>
              </w:tabs>
              <w:spacing w:before="200"/>
              <w:ind w:left="0" w:firstLine="0"/>
              <w:rPr>
                <w:sz w:val="23"/>
                <w:szCs w:val="23"/>
              </w:rPr>
            </w:pPr>
          </w:p>
        </w:tc>
        <w:tc>
          <w:tcPr>
            <w:tcW w:w="5918" w:type="dxa"/>
          </w:tcPr>
          <w:p w:rsidR="00AE79A3" w:rsidRDefault="00412366" w:rsidP="009913F7">
            <w:pPr>
              <w:pStyle w:val="ListParagraph"/>
              <w:tabs>
                <w:tab w:val="left" w:pos="894"/>
              </w:tabs>
              <w:spacing w:before="200"/>
              <w:ind w:left="0" w:firstLine="0"/>
              <w:rPr>
                <w:rFonts w:ascii="Cambria"/>
                <w:b/>
              </w:rPr>
            </w:pPr>
            <w:r>
              <w:rPr>
                <w:rFonts w:ascii="Cambria"/>
                <w:b/>
              </w:rPr>
              <w:t>No Comment</w:t>
            </w:r>
          </w:p>
        </w:tc>
      </w:tr>
      <w:tr w:rsidR="00EE3F90" w:rsidTr="002E18AE">
        <w:tc>
          <w:tcPr>
            <w:tcW w:w="810" w:type="dxa"/>
          </w:tcPr>
          <w:p w:rsidR="00EE3F90" w:rsidRDefault="00EE3F90" w:rsidP="009913F7">
            <w:pPr>
              <w:pStyle w:val="ListParagraph"/>
              <w:tabs>
                <w:tab w:val="left" w:pos="894"/>
              </w:tabs>
              <w:spacing w:before="200"/>
              <w:ind w:left="0" w:firstLine="0"/>
              <w:rPr>
                <w:rFonts w:ascii="Cambria"/>
                <w:b/>
              </w:rPr>
            </w:pPr>
            <w:r>
              <w:rPr>
                <w:rFonts w:ascii="Cambria"/>
                <w:b/>
              </w:rPr>
              <w:t>29</w:t>
            </w:r>
          </w:p>
        </w:tc>
        <w:tc>
          <w:tcPr>
            <w:tcW w:w="1635" w:type="dxa"/>
            <w:vMerge w:val="restart"/>
          </w:tcPr>
          <w:p w:rsidR="00EE3F90" w:rsidRDefault="00EE3F90" w:rsidP="00624458">
            <w:pPr>
              <w:pStyle w:val="Default"/>
            </w:pPr>
          </w:p>
          <w:p w:rsidR="00EE3F90" w:rsidRDefault="00EE3F90" w:rsidP="00624458">
            <w:pPr>
              <w:pStyle w:val="Default"/>
              <w:rPr>
                <w:sz w:val="23"/>
                <w:szCs w:val="23"/>
              </w:rPr>
            </w:pPr>
            <w:r>
              <w:rPr>
                <w:b/>
                <w:bCs/>
                <w:sz w:val="23"/>
                <w:szCs w:val="23"/>
              </w:rPr>
              <w:t xml:space="preserve">21. Amendment of Regulation 42 of the Principal Regulations </w:t>
            </w:r>
          </w:p>
          <w:p w:rsidR="00EE3F90" w:rsidRDefault="00EE3F90" w:rsidP="009913F7">
            <w:pPr>
              <w:pStyle w:val="ListParagraph"/>
              <w:tabs>
                <w:tab w:val="left" w:pos="894"/>
              </w:tabs>
              <w:spacing w:before="200"/>
              <w:ind w:left="0" w:firstLine="0"/>
              <w:rPr>
                <w:rFonts w:ascii="Cambria"/>
                <w:b/>
              </w:rPr>
            </w:pPr>
          </w:p>
        </w:tc>
        <w:tc>
          <w:tcPr>
            <w:tcW w:w="5835" w:type="dxa"/>
          </w:tcPr>
          <w:p w:rsidR="00EE3F90" w:rsidRDefault="00EE3F90" w:rsidP="00940753">
            <w:pPr>
              <w:pStyle w:val="Default"/>
              <w:jc w:val="both"/>
              <w:rPr>
                <w:sz w:val="23"/>
                <w:szCs w:val="23"/>
              </w:rPr>
            </w:pPr>
            <w:r>
              <w:rPr>
                <w:sz w:val="23"/>
                <w:szCs w:val="23"/>
              </w:rPr>
              <w:lastRenderedPageBreak/>
              <w:t xml:space="preserve">21.1. In the proviso under the formula under Clause (2) of Regulation 42 of the Principal Regulations, the words “or installation of emission control system, as the case may be” shall be inserted after the words “Renovation and </w:t>
            </w:r>
            <w:proofErr w:type="spellStart"/>
            <w:r>
              <w:rPr>
                <w:sz w:val="23"/>
                <w:szCs w:val="23"/>
              </w:rPr>
              <w:t>Modernisation</w:t>
            </w:r>
            <w:proofErr w:type="spellEnd"/>
            <w:r>
              <w:rPr>
                <w:sz w:val="23"/>
                <w:szCs w:val="23"/>
              </w:rPr>
              <w:t xml:space="preserve">”. </w:t>
            </w:r>
          </w:p>
        </w:tc>
        <w:tc>
          <w:tcPr>
            <w:tcW w:w="5918" w:type="dxa"/>
          </w:tcPr>
          <w:p w:rsidR="00EE3F90" w:rsidRDefault="00EE3F90" w:rsidP="009920C5">
            <w:pPr>
              <w:widowControl/>
              <w:adjustRightInd w:val="0"/>
              <w:jc w:val="both"/>
              <w:rPr>
                <w:rFonts w:ascii="Book Antiqua" w:eastAsiaTheme="minorHAnsi" w:hAnsi="Book Antiqua" w:cs="Book Antiqua"/>
                <w:color w:val="000000"/>
                <w:sz w:val="23"/>
                <w:szCs w:val="23"/>
                <w:lang w:bidi="ar-SA"/>
              </w:rPr>
            </w:pPr>
            <w:r>
              <w:rPr>
                <w:rFonts w:ascii="Book Antiqua" w:eastAsiaTheme="minorHAnsi" w:hAnsi="Book Antiqua" w:cs="Book Antiqua"/>
                <w:color w:val="000000"/>
                <w:sz w:val="23"/>
                <w:szCs w:val="23"/>
                <w:lang w:bidi="ar-SA"/>
              </w:rPr>
              <w:t xml:space="preserve">The purpose of the mandate </w:t>
            </w:r>
            <w:r w:rsidR="009920C5">
              <w:rPr>
                <w:rFonts w:ascii="Book Antiqua" w:eastAsiaTheme="minorHAnsi" w:hAnsi="Book Antiqua" w:cs="Book Antiqua"/>
                <w:color w:val="000000"/>
                <w:sz w:val="23"/>
                <w:szCs w:val="23"/>
                <w:lang w:bidi="ar-SA"/>
              </w:rPr>
              <w:t xml:space="preserve">is that thermal power plant should </w:t>
            </w:r>
            <w:r>
              <w:rPr>
                <w:rFonts w:ascii="Book Antiqua" w:eastAsiaTheme="minorHAnsi" w:hAnsi="Book Antiqua" w:cs="Book Antiqua"/>
                <w:color w:val="000000"/>
                <w:sz w:val="23"/>
                <w:szCs w:val="23"/>
                <w:lang w:bidi="ar-SA"/>
              </w:rPr>
              <w:t>comply revised em</w:t>
            </w:r>
            <w:r w:rsidR="009920C5">
              <w:rPr>
                <w:rFonts w:ascii="Book Antiqua" w:eastAsiaTheme="minorHAnsi" w:hAnsi="Book Antiqua" w:cs="Book Antiqua"/>
                <w:color w:val="000000"/>
                <w:sz w:val="23"/>
                <w:szCs w:val="23"/>
                <w:lang w:bidi="ar-SA"/>
              </w:rPr>
              <w:t>is</w:t>
            </w:r>
            <w:r>
              <w:rPr>
                <w:rFonts w:ascii="Book Antiqua" w:eastAsiaTheme="minorHAnsi" w:hAnsi="Book Antiqua" w:cs="Book Antiqua"/>
                <w:color w:val="000000"/>
                <w:sz w:val="23"/>
                <w:szCs w:val="23"/>
                <w:lang w:bidi="ar-SA"/>
              </w:rPr>
              <w:t xml:space="preserve">sion standards </w:t>
            </w:r>
            <w:r w:rsidR="009920C5">
              <w:rPr>
                <w:rFonts w:ascii="Book Antiqua" w:eastAsiaTheme="minorHAnsi" w:hAnsi="Book Antiqua" w:cs="Book Antiqua"/>
                <w:color w:val="000000"/>
                <w:sz w:val="23"/>
                <w:szCs w:val="23"/>
                <w:lang w:bidi="ar-SA"/>
              </w:rPr>
              <w:t>and i</w:t>
            </w:r>
            <w:r>
              <w:rPr>
                <w:rFonts w:ascii="Book Antiqua" w:eastAsiaTheme="minorHAnsi" w:hAnsi="Book Antiqua" w:cs="Book Antiqua"/>
                <w:color w:val="000000"/>
                <w:sz w:val="23"/>
                <w:szCs w:val="23"/>
                <w:lang w:bidi="ar-SA"/>
              </w:rPr>
              <w:t>t will be defeated if such modification is allowed.</w:t>
            </w:r>
          </w:p>
          <w:p w:rsidR="00EE3F90" w:rsidRPr="00A46F4F" w:rsidRDefault="00EE3F90" w:rsidP="009920C5">
            <w:pPr>
              <w:widowControl/>
              <w:adjustRightInd w:val="0"/>
              <w:jc w:val="both"/>
              <w:rPr>
                <w:rFonts w:ascii="Cambria"/>
                <w:b/>
              </w:rPr>
            </w:pPr>
            <w:r w:rsidRPr="00A46F4F">
              <w:rPr>
                <w:rFonts w:ascii="Book Antiqua" w:eastAsiaTheme="minorHAnsi" w:hAnsi="Book Antiqua" w:cs="Book Antiqua"/>
                <w:b/>
                <w:color w:val="000000"/>
                <w:sz w:val="23"/>
                <w:szCs w:val="23"/>
                <w:lang w:bidi="ar-SA"/>
              </w:rPr>
              <w:t xml:space="preserve"> Hence </w:t>
            </w:r>
            <w:proofErr w:type="gramStart"/>
            <w:r w:rsidRPr="00A46F4F">
              <w:rPr>
                <w:rFonts w:ascii="Book Antiqua" w:eastAsiaTheme="minorHAnsi" w:hAnsi="Book Antiqua" w:cs="Book Antiqua"/>
                <w:b/>
                <w:color w:val="000000"/>
                <w:sz w:val="23"/>
                <w:szCs w:val="23"/>
                <w:lang w:bidi="ar-SA"/>
              </w:rPr>
              <w:t>there  should</w:t>
            </w:r>
            <w:proofErr w:type="gramEnd"/>
            <w:r w:rsidRPr="00A46F4F">
              <w:rPr>
                <w:rFonts w:ascii="Book Antiqua" w:eastAsiaTheme="minorHAnsi" w:hAnsi="Book Antiqua" w:cs="Book Antiqua"/>
                <w:b/>
                <w:color w:val="000000"/>
                <w:sz w:val="23"/>
                <w:szCs w:val="23"/>
                <w:lang w:bidi="ar-SA"/>
              </w:rPr>
              <w:t xml:space="preserve"> not be any modification required for </w:t>
            </w:r>
            <w:r w:rsidRPr="00A46F4F">
              <w:rPr>
                <w:b/>
                <w:sz w:val="23"/>
                <w:szCs w:val="23"/>
              </w:rPr>
              <w:t>the proviso under the formula under Clause (2) of Regulation 42 of the Principal Regulations</w:t>
            </w:r>
            <w:r w:rsidRPr="00A46F4F">
              <w:rPr>
                <w:rFonts w:ascii="Book Antiqua" w:eastAsiaTheme="minorHAnsi" w:hAnsi="Book Antiqua" w:cs="Book Antiqua"/>
                <w:b/>
                <w:color w:val="000000"/>
                <w:sz w:val="23"/>
                <w:szCs w:val="23"/>
                <w:lang w:bidi="ar-SA"/>
              </w:rPr>
              <w:t>.</w:t>
            </w:r>
          </w:p>
        </w:tc>
      </w:tr>
      <w:tr w:rsidR="00EE3F90" w:rsidTr="002E18AE">
        <w:tc>
          <w:tcPr>
            <w:tcW w:w="810" w:type="dxa"/>
          </w:tcPr>
          <w:p w:rsidR="00EE3F90" w:rsidRDefault="00EE3F90" w:rsidP="009913F7">
            <w:pPr>
              <w:pStyle w:val="ListParagraph"/>
              <w:tabs>
                <w:tab w:val="left" w:pos="894"/>
              </w:tabs>
              <w:spacing w:before="200"/>
              <w:ind w:left="0" w:firstLine="0"/>
              <w:rPr>
                <w:rFonts w:ascii="Cambria"/>
                <w:b/>
              </w:rPr>
            </w:pPr>
          </w:p>
        </w:tc>
        <w:tc>
          <w:tcPr>
            <w:tcW w:w="1635" w:type="dxa"/>
            <w:vMerge/>
          </w:tcPr>
          <w:p w:rsidR="00EE3F90" w:rsidRDefault="00EE3F90" w:rsidP="009913F7">
            <w:pPr>
              <w:pStyle w:val="ListParagraph"/>
              <w:tabs>
                <w:tab w:val="left" w:pos="894"/>
              </w:tabs>
              <w:spacing w:before="200"/>
              <w:ind w:left="0" w:firstLine="0"/>
              <w:rPr>
                <w:rFonts w:ascii="Cambria"/>
                <w:b/>
              </w:rPr>
            </w:pPr>
          </w:p>
        </w:tc>
        <w:tc>
          <w:tcPr>
            <w:tcW w:w="5835" w:type="dxa"/>
          </w:tcPr>
          <w:p w:rsidR="00EE3F90" w:rsidRDefault="00EE3F90" w:rsidP="00624458">
            <w:pPr>
              <w:pStyle w:val="Default"/>
              <w:jc w:val="both"/>
              <w:rPr>
                <w:sz w:val="23"/>
                <w:szCs w:val="23"/>
              </w:rPr>
            </w:pPr>
            <w:r>
              <w:rPr>
                <w:sz w:val="23"/>
                <w:szCs w:val="23"/>
              </w:rPr>
              <w:t xml:space="preserve">21.2. Clause (5) of Regulation 42 of the Principal Regulations along with the proviso of the said clause </w:t>
            </w:r>
            <w:r>
              <w:rPr>
                <w:sz w:val="23"/>
                <w:szCs w:val="23"/>
              </w:rPr>
              <w:lastRenderedPageBreak/>
              <w:t xml:space="preserve">shall be substituted as under:- </w:t>
            </w:r>
          </w:p>
          <w:p w:rsidR="00EE3F90" w:rsidRDefault="00EE3F90" w:rsidP="00D05A3B">
            <w:pPr>
              <w:pStyle w:val="Default"/>
              <w:ind w:left="162" w:hanging="162"/>
              <w:jc w:val="both"/>
              <w:rPr>
                <w:sz w:val="23"/>
                <w:szCs w:val="23"/>
              </w:rPr>
            </w:pPr>
            <w:r>
              <w:rPr>
                <w:sz w:val="23"/>
                <w:szCs w:val="23"/>
              </w:rPr>
              <w:t xml:space="preserve">   “(5) The Plant Availability Factor for a Month ("PAFM</w:t>
            </w:r>
            <w:r>
              <w:rPr>
                <w:rFonts w:ascii="Times New Roman" w:hAnsi="Times New Roman" w:cs="Times New Roman"/>
                <w:sz w:val="23"/>
                <w:szCs w:val="23"/>
              </w:rPr>
              <w:t>"</w:t>
            </w:r>
            <w:r>
              <w:rPr>
                <w:sz w:val="23"/>
                <w:szCs w:val="23"/>
              </w:rPr>
              <w:t xml:space="preserve">) shall be computed in accordance with the following formula: </w:t>
            </w:r>
          </w:p>
          <w:p w:rsidR="00EE3F90" w:rsidRDefault="00EE3F90" w:rsidP="00624458">
            <w:pPr>
              <w:pStyle w:val="ListParagraph"/>
              <w:tabs>
                <w:tab w:val="left" w:pos="894"/>
              </w:tabs>
              <w:spacing w:before="200"/>
              <w:ind w:left="162" w:hanging="162"/>
              <w:rPr>
                <w:sz w:val="23"/>
                <w:szCs w:val="23"/>
              </w:rPr>
            </w:pPr>
            <w:r>
              <w:rPr>
                <w:sz w:val="23"/>
                <w:szCs w:val="23"/>
              </w:rPr>
              <w:t xml:space="preserve">   PAFM = 10000 x </w:t>
            </w:r>
            <w:r>
              <w:rPr>
                <w:rFonts w:ascii="Cambria Math" w:hAnsi="Cambria Math" w:cs="Cambria Math"/>
                <w:sz w:val="17"/>
                <w:szCs w:val="17"/>
              </w:rPr>
              <w:t>𝐷𝐶𝑖[𝑁𝑥𝐼𝐶𝑥 100−𝐴𝑈𝑋</w:t>
            </w:r>
            <w:r>
              <w:rPr>
                <w:rFonts w:ascii="Cambria Math" w:hAnsi="Cambria Math" w:cs="Cambria Math"/>
                <w:sz w:val="14"/>
                <w:szCs w:val="14"/>
              </w:rPr>
              <w:t>𝑛</w:t>
            </w:r>
            <w:r>
              <w:rPr>
                <w:rFonts w:ascii="Cambria Math" w:hAnsi="Cambria Math" w:cs="Cambria Math"/>
                <w:sz w:val="17"/>
                <w:szCs w:val="17"/>
              </w:rPr>
              <w:t>−𝐴𝑈𝑋</w:t>
            </w:r>
            <w:r>
              <w:rPr>
                <w:rFonts w:ascii="Cambria Math" w:hAnsi="Cambria Math" w:cs="Cambria Math"/>
                <w:sz w:val="14"/>
                <w:szCs w:val="14"/>
              </w:rPr>
              <w:t xml:space="preserve">𝑒𝑛 </w:t>
            </w:r>
            <w:r>
              <w:rPr>
                <w:rFonts w:ascii="Cambria Math" w:hAnsi="Cambria Math" w:cs="Cambria Math"/>
                <w:sz w:val="17"/>
                <w:szCs w:val="17"/>
              </w:rPr>
              <w:t xml:space="preserve">]𝑁𝑖=1 </w:t>
            </w:r>
            <w:r>
              <w:rPr>
                <w:sz w:val="23"/>
                <w:szCs w:val="23"/>
              </w:rPr>
              <w:t>%</w:t>
            </w:r>
          </w:p>
          <w:p w:rsidR="00EE3F90" w:rsidRDefault="00EE3F90" w:rsidP="00624458">
            <w:pPr>
              <w:pStyle w:val="ListParagraph"/>
              <w:tabs>
                <w:tab w:val="left" w:pos="894"/>
              </w:tabs>
              <w:spacing w:before="200"/>
              <w:ind w:left="162" w:hanging="162"/>
              <w:rPr>
                <w:sz w:val="23"/>
                <w:szCs w:val="23"/>
              </w:rPr>
            </w:pPr>
            <w:r>
              <w:rPr>
                <w:sz w:val="23"/>
                <w:szCs w:val="23"/>
              </w:rPr>
              <w:t xml:space="preserve">   Where</w:t>
            </w:r>
          </w:p>
          <w:p w:rsidR="00EE3F90" w:rsidRDefault="00EE3F90" w:rsidP="00624458">
            <w:pPr>
              <w:pStyle w:val="ListParagraph"/>
              <w:tabs>
                <w:tab w:val="left" w:pos="894"/>
              </w:tabs>
              <w:spacing w:before="200"/>
              <w:ind w:left="162" w:hanging="162"/>
              <w:rPr>
                <w:sz w:val="23"/>
                <w:szCs w:val="23"/>
              </w:rPr>
            </w:pPr>
            <w:r>
              <w:rPr>
                <w:sz w:val="23"/>
                <w:szCs w:val="23"/>
              </w:rPr>
              <w:t xml:space="preserve">   ............</w:t>
            </w:r>
          </w:p>
          <w:p w:rsidR="00EE3F90" w:rsidRDefault="00EE3F90" w:rsidP="00624458">
            <w:pPr>
              <w:pStyle w:val="ListParagraph"/>
              <w:tabs>
                <w:tab w:val="left" w:pos="894"/>
              </w:tabs>
              <w:spacing w:before="200"/>
              <w:ind w:left="162" w:firstLine="0"/>
              <w:rPr>
                <w:sz w:val="23"/>
                <w:szCs w:val="23"/>
              </w:rPr>
            </w:pPr>
            <w:r>
              <w:rPr>
                <w:sz w:val="23"/>
                <w:szCs w:val="23"/>
              </w:rPr>
              <w:t xml:space="preserve">Note: </w:t>
            </w:r>
            <w:proofErr w:type="spellStart"/>
            <w:r>
              <w:rPr>
                <w:sz w:val="23"/>
                <w:szCs w:val="23"/>
              </w:rPr>
              <w:t>DCi</w:t>
            </w:r>
            <w:proofErr w:type="spellEnd"/>
            <w:r>
              <w:rPr>
                <w:sz w:val="23"/>
                <w:szCs w:val="23"/>
              </w:rPr>
              <w:t xml:space="preserve"> and IC shall exclude the capacity of generating units not declared under commercial operation. In case of a change in IC during the concerned period, its average value shall be taken.” </w:t>
            </w:r>
          </w:p>
        </w:tc>
        <w:tc>
          <w:tcPr>
            <w:tcW w:w="5918" w:type="dxa"/>
          </w:tcPr>
          <w:p w:rsidR="00EE3F90" w:rsidRDefault="00EE3F90" w:rsidP="009920C5">
            <w:pPr>
              <w:pStyle w:val="ListParagraph"/>
              <w:tabs>
                <w:tab w:val="left" w:pos="894"/>
              </w:tabs>
              <w:spacing w:before="200"/>
              <w:ind w:left="0" w:firstLine="0"/>
              <w:rPr>
                <w:b/>
                <w:sz w:val="23"/>
                <w:szCs w:val="23"/>
                <w:u w:val="single"/>
              </w:rPr>
            </w:pPr>
            <w:r>
              <w:rPr>
                <w:rFonts w:ascii="Cambria"/>
                <w:b/>
              </w:rPr>
              <w:lastRenderedPageBreak/>
              <w:t xml:space="preserve">Plant Availability Factor for the month as per draft </w:t>
            </w:r>
            <w:r>
              <w:rPr>
                <w:rFonts w:ascii="Cambria"/>
                <w:b/>
              </w:rPr>
              <w:lastRenderedPageBreak/>
              <w:t xml:space="preserve">should be </w:t>
            </w:r>
            <w:r>
              <w:rPr>
                <w:sz w:val="23"/>
                <w:szCs w:val="23"/>
              </w:rPr>
              <w:t>applicable during the period, when</w:t>
            </w:r>
            <w:r w:rsidRPr="005713F2">
              <w:rPr>
                <w:b/>
                <w:sz w:val="23"/>
                <w:szCs w:val="23"/>
                <w:u w:val="single"/>
              </w:rPr>
              <w:t xml:space="preserve"> emission</w:t>
            </w:r>
            <w:r>
              <w:rPr>
                <w:b/>
                <w:sz w:val="23"/>
                <w:szCs w:val="23"/>
                <w:u w:val="single"/>
              </w:rPr>
              <w:t xml:space="preserve"> control system in operation and complying revised emission standards,</w:t>
            </w:r>
          </w:p>
          <w:p w:rsidR="00EE3F90" w:rsidRDefault="00EE3F90" w:rsidP="009920C5">
            <w:pPr>
              <w:pStyle w:val="ListParagraph"/>
              <w:tabs>
                <w:tab w:val="left" w:pos="894"/>
              </w:tabs>
              <w:spacing w:before="200"/>
              <w:ind w:left="0" w:firstLine="0"/>
              <w:rPr>
                <w:b/>
                <w:sz w:val="23"/>
                <w:szCs w:val="23"/>
                <w:u w:val="single"/>
              </w:rPr>
            </w:pPr>
            <w:r>
              <w:rPr>
                <w:b/>
                <w:sz w:val="23"/>
                <w:szCs w:val="23"/>
                <w:u w:val="single"/>
              </w:rPr>
              <w:t>Hence following modification is suggested:</w:t>
            </w:r>
          </w:p>
          <w:p w:rsidR="00EE3F90" w:rsidRDefault="00EE3F90" w:rsidP="009920C5">
            <w:pPr>
              <w:pStyle w:val="Default"/>
              <w:ind w:left="162" w:hanging="162"/>
              <w:jc w:val="both"/>
              <w:rPr>
                <w:sz w:val="23"/>
                <w:szCs w:val="23"/>
              </w:rPr>
            </w:pPr>
            <w:r>
              <w:rPr>
                <w:sz w:val="23"/>
                <w:szCs w:val="23"/>
              </w:rPr>
              <w:t xml:space="preserve">  “(5) The Plant Availability Factor for a Month ("PAFM</w:t>
            </w:r>
            <w:r>
              <w:rPr>
                <w:rFonts w:ascii="Times New Roman" w:hAnsi="Times New Roman" w:cs="Times New Roman"/>
                <w:sz w:val="23"/>
                <w:szCs w:val="23"/>
              </w:rPr>
              <w:t>"</w:t>
            </w:r>
            <w:r>
              <w:rPr>
                <w:sz w:val="23"/>
                <w:szCs w:val="23"/>
              </w:rPr>
              <w:t>) when</w:t>
            </w:r>
            <w:r w:rsidRPr="005713F2">
              <w:rPr>
                <w:b/>
                <w:sz w:val="23"/>
                <w:szCs w:val="23"/>
                <w:u w:val="single"/>
              </w:rPr>
              <w:t xml:space="preserve"> emission</w:t>
            </w:r>
            <w:r>
              <w:rPr>
                <w:b/>
                <w:sz w:val="23"/>
                <w:szCs w:val="23"/>
                <w:u w:val="single"/>
              </w:rPr>
              <w:t xml:space="preserve"> control system in operation and complying revised emission standards </w:t>
            </w:r>
            <w:r>
              <w:rPr>
                <w:sz w:val="23"/>
                <w:szCs w:val="23"/>
              </w:rPr>
              <w:t xml:space="preserve">shall be computed in accordance with the following formula: </w:t>
            </w:r>
          </w:p>
          <w:p w:rsidR="00EE3F90" w:rsidRDefault="00EE3F90" w:rsidP="009920C5">
            <w:pPr>
              <w:pStyle w:val="ListParagraph"/>
              <w:tabs>
                <w:tab w:val="left" w:pos="894"/>
              </w:tabs>
              <w:spacing w:before="200"/>
              <w:ind w:left="0" w:firstLine="0"/>
              <w:rPr>
                <w:rFonts w:ascii="Cambria"/>
                <w:b/>
              </w:rPr>
            </w:pPr>
            <w:r>
              <w:rPr>
                <w:rFonts w:ascii="Cambria"/>
                <w:b/>
              </w:rPr>
              <w:t>---------</w:t>
            </w:r>
          </w:p>
        </w:tc>
      </w:tr>
      <w:tr w:rsidR="00EE3F90" w:rsidTr="002E18AE">
        <w:tc>
          <w:tcPr>
            <w:tcW w:w="810" w:type="dxa"/>
          </w:tcPr>
          <w:p w:rsidR="00EE3F90" w:rsidRDefault="00EE3F90" w:rsidP="009913F7">
            <w:pPr>
              <w:pStyle w:val="ListParagraph"/>
              <w:tabs>
                <w:tab w:val="left" w:pos="894"/>
              </w:tabs>
              <w:spacing w:before="200"/>
              <w:ind w:left="0" w:firstLine="0"/>
              <w:rPr>
                <w:rFonts w:ascii="Cambria"/>
                <w:b/>
              </w:rPr>
            </w:pPr>
            <w:r>
              <w:rPr>
                <w:rFonts w:ascii="Cambria"/>
                <w:b/>
              </w:rPr>
              <w:lastRenderedPageBreak/>
              <w:t>30</w:t>
            </w:r>
          </w:p>
        </w:tc>
        <w:tc>
          <w:tcPr>
            <w:tcW w:w="1635" w:type="dxa"/>
          </w:tcPr>
          <w:p w:rsidR="00EE3F90" w:rsidRDefault="00EE3F90" w:rsidP="0026735B">
            <w:pPr>
              <w:pStyle w:val="Default"/>
            </w:pPr>
          </w:p>
          <w:p w:rsidR="00EE3F90" w:rsidRDefault="00EE3F90" w:rsidP="0026735B">
            <w:pPr>
              <w:pStyle w:val="Default"/>
              <w:rPr>
                <w:sz w:val="23"/>
                <w:szCs w:val="23"/>
              </w:rPr>
            </w:pPr>
            <w:r>
              <w:rPr>
                <w:b/>
                <w:bCs/>
                <w:sz w:val="23"/>
                <w:szCs w:val="23"/>
              </w:rPr>
              <w:t xml:space="preserve">22. New Regulation 42A to be added in the Principal Regulations </w:t>
            </w:r>
          </w:p>
          <w:p w:rsidR="00EE3F90" w:rsidRDefault="00EE3F90" w:rsidP="009913F7">
            <w:pPr>
              <w:pStyle w:val="ListParagraph"/>
              <w:tabs>
                <w:tab w:val="left" w:pos="894"/>
              </w:tabs>
              <w:spacing w:before="200"/>
              <w:ind w:left="0" w:firstLine="0"/>
              <w:rPr>
                <w:rFonts w:ascii="Cambria"/>
                <w:b/>
              </w:rPr>
            </w:pPr>
          </w:p>
        </w:tc>
        <w:tc>
          <w:tcPr>
            <w:tcW w:w="5835" w:type="dxa"/>
          </w:tcPr>
          <w:p w:rsidR="00EE3F90" w:rsidRDefault="00EE3F90" w:rsidP="0026735B">
            <w:pPr>
              <w:pStyle w:val="Default"/>
              <w:jc w:val="both"/>
              <w:rPr>
                <w:rFonts w:ascii="Times New Roman" w:hAnsi="Times New Roman" w:cs="Times New Roman"/>
                <w:sz w:val="23"/>
                <w:szCs w:val="23"/>
              </w:rPr>
            </w:pPr>
            <w:r>
              <w:rPr>
                <w:sz w:val="23"/>
                <w:szCs w:val="23"/>
              </w:rPr>
              <w:t>22.1. A new regulation, namely, Regulation 42A shall be added after Regulation 42 of the Principal Regulations as under</w:t>
            </w:r>
            <w:r>
              <w:rPr>
                <w:rFonts w:ascii="Times New Roman" w:hAnsi="Times New Roman" w:cs="Times New Roman"/>
                <w:sz w:val="23"/>
                <w:szCs w:val="23"/>
              </w:rPr>
              <w:t xml:space="preserve">: </w:t>
            </w:r>
          </w:p>
          <w:p w:rsidR="00EE3F90" w:rsidRDefault="00EE3F90" w:rsidP="0026735B">
            <w:pPr>
              <w:pStyle w:val="ListParagraph"/>
              <w:tabs>
                <w:tab w:val="left" w:pos="894"/>
              </w:tabs>
              <w:spacing w:before="200"/>
              <w:ind w:left="252" w:hanging="252"/>
              <w:rPr>
                <w:b/>
                <w:bCs/>
                <w:sz w:val="23"/>
                <w:szCs w:val="23"/>
              </w:rPr>
            </w:pPr>
            <w:r>
              <w:rPr>
                <w:b/>
                <w:bCs/>
                <w:sz w:val="23"/>
                <w:szCs w:val="23"/>
              </w:rPr>
              <w:t>“42A. Computation and Payment of Supplementary Capacity Charge for Coal or Lignite based Thermal Generating Stations:</w:t>
            </w:r>
          </w:p>
          <w:p w:rsidR="00EE3F90" w:rsidRDefault="00EE3F90" w:rsidP="0026735B">
            <w:pPr>
              <w:pStyle w:val="ListParagraph"/>
              <w:tabs>
                <w:tab w:val="left" w:pos="894"/>
              </w:tabs>
              <w:spacing w:before="200"/>
              <w:ind w:left="252" w:hanging="90"/>
              <w:rPr>
                <w:sz w:val="23"/>
                <w:szCs w:val="23"/>
              </w:rPr>
            </w:pPr>
            <w:r>
              <w:rPr>
                <w:sz w:val="23"/>
                <w:szCs w:val="23"/>
              </w:rPr>
              <w:t xml:space="preserve">(1) The fixed cost of emission control system shall be computed on annual basis based on the norms specified under these regulations and recovered on monthly basis under supplementary capacity charge. The total supplementary capacity charge payable for a generating station shall be shared by its beneficiaries as per their respective percentage share or allocation in the capacity of the generating station. The supplementary capacity charge shall be recovered under two segments of the year, i.e. High Demand Season (period of three months) and Low Demand Season (period of remaining nine months), and within each season in two parts viz., Supplementary </w:t>
            </w:r>
            <w:r>
              <w:rPr>
                <w:sz w:val="23"/>
                <w:szCs w:val="23"/>
              </w:rPr>
              <w:lastRenderedPageBreak/>
              <w:t>Capacity Charge for Peak Hours of the month and Supplementary Capacity Charge for Off-Peak Hours of the month as follows:</w:t>
            </w:r>
          </w:p>
          <w:p w:rsidR="00EE3F90" w:rsidRDefault="00EE3F90" w:rsidP="0026735B">
            <w:pPr>
              <w:pStyle w:val="Default"/>
              <w:ind w:left="252"/>
              <w:rPr>
                <w:sz w:val="23"/>
                <w:szCs w:val="23"/>
              </w:rPr>
            </w:pPr>
          </w:p>
          <w:p w:rsidR="00EE3F90" w:rsidRDefault="00EE3F90" w:rsidP="0026735B">
            <w:pPr>
              <w:pStyle w:val="Default"/>
              <w:ind w:left="252"/>
              <w:jc w:val="both"/>
              <w:rPr>
                <w:b/>
                <w:sz w:val="23"/>
                <w:szCs w:val="23"/>
              </w:rPr>
            </w:pPr>
            <w:r>
              <w:rPr>
                <w:sz w:val="23"/>
                <w:szCs w:val="23"/>
              </w:rPr>
              <w:t>Supplementary Capacity Charge for the Year (</w:t>
            </w:r>
            <w:proofErr w:type="spellStart"/>
            <w:r>
              <w:rPr>
                <w:sz w:val="23"/>
                <w:szCs w:val="23"/>
              </w:rPr>
              <w:t>SCC</w:t>
            </w:r>
            <w:r>
              <w:rPr>
                <w:sz w:val="16"/>
                <w:szCs w:val="16"/>
              </w:rPr>
              <w:t>y</w:t>
            </w:r>
            <w:proofErr w:type="spellEnd"/>
            <w:r>
              <w:rPr>
                <w:sz w:val="23"/>
                <w:szCs w:val="23"/>
              </w:rPr>
              <w:t xml:space="preserve">) = Sum of Supplementary Capacity Charge for three months of </w:t>
            </w:r>
            <w:r w:rsidRPr="0026735B">
              <w:rPr>
                <w:b/>
                <w:sz w:val="23"/>
                <w:szCs w:val="23"/>
              </w:rPr>
              <w:t>High Demand Season</w:t>
            </w:r>
            <w:r>
              <w:rPr>
                <w:sz w:val="23"/>
                <w:szCs w:val="23"/>
              </w:rPr>
              <w:t xml:space="preserve"> + Sum of Supplementary Capacity Charge for nine months of </w:t>
            </w:r>
            <w:r w:rsidRPr="0026735B">
              <w:rPr>
                <w:b/>
                <w:sz w:val="23"/>
                <w:szCs w:val="23"/>
              </w:rPr>
              <w:t>Low Demand Season</w:t>
            </w:r>
          </w:p>
          <w:p w:rsidR="00EE3F90" w:rsidRDefault="00EE3F90" w:rsidP="0026735B">
            <w:pPr>
              <w:pStyle w:val="Default"/>
              <w:ind w:left="252"/>
              <w:jc w:val="both"/>
              <w:rPr>
                <w:b/>
                <w:sz w:val="23"/>
                <w:szCs w:val="23"/>
              </w:rPr>
            </w:pPr>
          </w:p>
          <w:p w:rsidR="00EE3F90" w:rsidRDefault="00EE3F90" w:rsidP="0026735B">
            <w:pPr>
              <w:pStyle w:val="Default"/>
              <w:ind w:left="252"/>
              <w:jc w:val="both"/>
              <w:rPr>
                <w:sz w:val="23"/>
                <w:szCs w:val="23"/>
              </w:rPr>
            </w:pPr>
            <w:r>
              <w:rPr>
                <w:sz w:val="23"/>
                <w:szCs w:val="23"/>
              </w:rPr>
              <w:t>(2) The Supplementary Capacity Charge payable to a thermal generating station for a calendar month shall be calculated in accordance with the following formulae:</w:t>
            </w:r>
          </w:p>
          <w:p w:rsidR="00EE3F90" w:rsidRDefault="00EE3F90" w:rsidP="0026735B">
            <w:pPr>
              <w:pStyle w:val="Default"/>
              <w:ind w:left="252"/>
              <w:jc w:val="both"/>
              <w:rPr>
                <w:sz w:val="23"/>
                <w:szCs w:val="23"/>
              </w:rPr>
            </w:pPr>
          </w:p>
          <w:p w:rsidR="00EE3F90" w:rsidRDefault="00EE3F90" w:rsidP="0026735B">
            <w:pPr>
              <w:pStyle w:val="Default"/>
              <w:ind w:left="252"/>
              <w:jc w:val="both"/>
              <w:rPr>
                <w:sz w:val="23"/>
                <w:szCs w:val="23"/>
              </w:rPr>
            </w:pPr>
            <w:r>
              <w:rPr>
                <w:sz w:val="23"/>
                <w:szCs w:val="23"/>
              </w:rPr>
              <w:t>Supplementary Capacity Charge for the Month (</w:t>
            </w:r>
            <w:proofErr w:type="spellStart"/>
            <w:r>
              <w:rPr>
                <w:sz w:val="23"/>
                <w:szCs w:val="23"/>
              </w:rPr>
              <w:t>SCC</w:t>
            </w:r>
            <w:r>
              <w:rPr>
                <w:sz w:val="16"/>
                <w:szCs w:val="16"/>
              </w:rPr>
              <w:t>m</w:t>
            </w:r>
            <w:proofErr w:type="spellEnd"/>
            <w:r>
              <w:rPr>
                <w:sz w:val="23"/>
                <w:szCs w:val="23"/>
              </w:rPr>
              <w:t>) =</w:t>
            </w:r>
          </w:p>
          <w:p w:rsidR="00EE3F90" w:rsidRDefault="00EE3F90" w:rsidP="00480D54">
            <w:pPr>
              <w:pStyle w:val="Default"/>
              <w:ind w:left="522"/>
              <w:jc w:val="both"/>
              <w:rPr>
                <w:sz w:val="23"/>
                <w:szCs w:val="23"/>
              </w:rPr>
            </w:pPr>
            <w:r>
              <w:rPr>
                <w:sz w:val="23"/>
                <w:szCs w:val="23"/>
              </w:rPr>
              <w:t>Supplementary Capacity Charge for Peak Hours of the Month (</w:t>
            </w:r>
            <w:proofErr w:type="spellStart"/>
            <w:r>
              <w:rPr>
                <w:sz w:val="23"/>
                <w:szCs w:val="23"/>
              </w:rPr>
              <w:t>SCC</w:t>
            </w:r>
            <w:r>
              <w:rPr>
                <w:sz w:val="16"/>
                <w:szCs w:val="16"/>
              </w:rPr>
              <w:t>p</w:t>
            </w:r>
            <w:proofErr w:type="spellEnd"/>
            <w:r>
              <w:rPr>
                <w:sz w:val="23"/>
                <w:szCs w:val="23"/>
              </w:rPr>
              <w:t xml:space="preserve">) + </w:t>
            </w:r>
          </w:p>
          <w:p w:rsidR="00EE3F90" w:rsidRDefault="00EE3F90" w:rsidP="00480D54">
            <w:pPr>
              <w:pStyle w:val="Default"/>
              <w:ind w:left="522"/>
              <w:jc w:val="both"/>
              <w:rPr>
                <w:sz w:val="23"/>
                <w:szCs w:val="23"/>
              </w:rPr>
            </w:pPr>
            <w:r>
              <w:rPr>
                <w:sz w:val="23"/>
                <w:szCs w:val="23"/>
              </w:rPr>
              <w:t>Supplementary Capacity Charge for Off-Peak Hours of the Month (</w:t>
            </w:r>
            <w:proofErr w:type="spellStart"/>
            <w:r>
              <w:rPr>
                <w:sz w:val="23"/>
                <w:szCs w:val="23"/>
              </w:rPr>
              <w:t>SCC</w:t>
            </w:r>
            <w:r>
              <w:rPr>
                <w:sz w:val="16"/>
                <w:szCs w:val="16"/>
              </w:rPr>
              <w:t>op</w:t>
            </w:r>
            <w:proofErr w:type="spellEnd"/>
            <w:r>
              <w:rPr>
                <w:sz w:val="23"/>
                <w:szCs w:val="23"/>
              </w:rPr>
              <w:t>)</w:t>
            </w:r>
          </w:p>
          <w:p w:rsidR="00EE3F90" w:rsidRDefault="00EE3F90" w:rsidP="00480D54">
            <w:pPr>
              <w:pStyle w:val="Default"/>
              <w:ind w:left="522"/>
              <w:jc w:val="both"/>
              <w:rPr>
                <w:sz w:val="23"/>
                <w:szCs w:val="23"/>
              </w:rPr>
            </w:pPr>
          </w:p>
          <w:p w:rsidR="00EE3F90" w:rsidRDefault="00EE3F90" w:rsidP="00480D54">
            <w:pPr>
              <w:pStyle w:val="Default"/>
              <w:rPr>
                <w:sz w:val="23"/>
                <w:szCs w:val="23"/>
              </w:rPr>
            </w:pPr>
            <w:r>
              <w:rPr>
                <w:sz w:val="23"/>
                <w:szCs w:val="23"/>
              </w:rPr>
              <w:t xml:space="preserve">Where, </w:t>
            </w:r>
          </w:p>
          <w:p w:rsidR="00EE3F90" w:rsidRDefault="00EE3F90" w:rsidP="00480D54">
            <w:pPr>
              <w:pStyle w:val="Default"/>
              <w:ind w:left="522"/>
              <w:jc w:val="both"/>
              <w:rPr>
                <w:b/>
                <w:bCs/>
                <w:sz w:val="23"/>
                <w:szCs w:val="23"/>
              </w:rPr>
            </w:pPr>
            <w:r>
              <w:rPr>
                <w:b/>
                <w:bCs/>
                <w:sz w:val="23"/>
                <w:szCs w:val="23"/>
              </w:rPr>
              <w:t>High Demand Season:</w:t>
            </w:r>
          </w:p>
          <w:p w:rsidR="00EE3F90" w:rsidRPr="0091504E" w:rsidRDefault="00EE3F90" w:rsidP="00480D54">
            <w:pPr>
              <w:pStyle w:val="Default"/>
              <w:ind w:left="522"/>
              <w:jc w:val="both"/>
              <w:rPr>
                <w:rFonts w:ascii="Cambria Math" w:hAnsi="Cambria Math" w:cs="Cambria Math"/>
                <w:sz w:val="17"/>
                <w:szCs w:val="17"/>
              </w:rPr>
            </w:pPr>
            <w:r w:rsidRPr="0091504E">
              <w:rPr>
                <w:sz w:val="23"/>
                <w:szCs w:val="23"/>
              </w:rPr>
              <w:t>SCC</w:t>
            </w:r>
            <w:r w:rsidRPr="0091504E">
              <w:rPr>
                <w:sz w:val="16"/>
                <w:szCs w:val="16"/>
              </w:rPr>
              <w:t>p1</w:t>
            </w:r>
            <w:r w:rsidRPr="0091504E">
              <w:rPr>
                <w:sz w:val="23"/>
                <w:szCs w:val="23"/>
              </w:rPr>
              <w:t xml:space="preserve">= </w:t>
            </w:r>
            <w:r w:rsidRPr="0091504E">
              <w:rPr>
                <w:rFonts w:ascii="Cambria Math" w:hAnsi="Cambria Math" w:cs="Cambria Math"/>
                <w:sz w:val="23"/>
                <w:szCs w:val="23"/>
              </w:rPr>
              <w:t xml:space="preserve">0.20 𝑥 </w:t>
            </w:r>
            <w:proofErr w:type="spellStart"/>
            <w:r w:rsidRPr="0091504E">
              <w:rPr>
                <w:rFonts w:ascii="Cambria Math" w:hAnsi="Cambria Math" w:cs="Cambria Math"/>
                <w:sz w:val="23"/>
                <w:szCs w:val="23"/>
              </w:rPr>
              <w:t>AFCe</w:t>
            </w:r>
            <w:proofErr w:type="spellEnd"/>
            <w:r w:rsidRPr="0091504E">
              <w:rPr>
                <w:rFonts w:ascii="Cambria Math" w:hAnsi="Cambria Math" w:cs="Cambria Math"/>
                <w:sz w:val="23"/>
                <w:szCs w:val="23"/>
              </w:rPr>
              <w:t xml:space="preserve"> 𝑥 </w:t>
            </w:r>
            <w:r w:rsidRPr="0091504E">
              <w:rPr>
                <w:rFonts w:ascii="Cambria Math" w:hAnsi="Cambria Math" w:cs="Cambria Math"/>
                <w:sz w:val="17"/>
                <w:szCs w:val="17"/>
              </w:rPr>
              <w:t xml:space="preserve">112 </w:t>
            </w:r>
            <w:r w:rsidRPr="0091504E">
              <w:rPr>
                <w:rFonts w:ascii="Cambria Math" w:hAnsi="Cambria Math" w:cs="Cambria Math"/>
                <w:sz w:val="23"/>
                <w:szCs w:val="23"/>
              </w:rPr>
              <w:t xml:space="preserve">𝑥 </w:t>
            </w:r>
            <w:r w:rsidRPr="0091504E">
              <w:rPr>
                <w:rFonts w:ascii="Cambria Math" w:hAnsi="Cambria Math" w:cs="Cambria Math"/>
                <w:sz w:val="17"/>
                <w:szCs w:val="17"/>
              </w:rPr>
              <w:t xml:space="preserve">𝑃𝐴𝐹𝑀𝑝1𝑁𝐴𝑃𝐴𝐹 </w:t>
            </w:r>
            <w:r w:rsidRPr="0091504E">
              <w:rPr>
                <w:sz w:val="23"/>
                <w:szCs w:val="23"/>
              </w:rPr>
              <w:t xml:space="preserve">subject to ceiling of </w:t>
            </w:r>
            <w:r w:rsidRPr="0091504E">
              <w:rPr>
                <w:rFonts w:ascii="Cambria Math" w:hAnsi="Cambria Math" w:cs="Cambria Math"/>
                <w:sz w:val="23"/>
                <w:szCs w:val="23"/>
              </w:rPr>
              <w:t xml:space="preserve">0.20 𝑥 </w:t>
            </w:r>
            <w:proofErr w:type="spellStart"/>
            <w:r w:rsidRPr="0091504E">
              <w:rPr>
                <w:rFonts w:ascii="Cambria Math" w:hAnsi="Cambria Math" w:cs="Cambria Math"/>
                <w:sz w:val="23"/>
                <w:szCs w:val="23"/>
              </w:rPr>
              <w:t>AFCe</w:t>
            </w:r>
            <w:proofErr w:type="spellEnd"/>
            <w:r w:rsidRPr="0091504E">
              <w:rPr>
                <w:rFonts w:ascii="Cambria Math" w:hAnsi="Cambria Math" w:cs="Cambria Math"/>
                <w:sz w:val="23"/>
                <w:szCs w:val="23"/>
              </w:rPr>
              <w:t xml:space="preserve"> 𝑥 </w:t>
            </w:r>
            <w:r w:rsidRPr="0091504E">
              <w:rPr>
                <w:rFonts w:ascii="Cambria Math" w:hAnsi="Cambria Math" w:cs="Cambria Math"/>
                <w:sz w:val="17"/>
                <w:szCs w:val="17"/>
              </w:rPr>
              <w:t>1/12</w:t>
            </w:r>
          </w:p>
          <w:p w:rsidR="00EE3F90" w:rsidRPr="0091504E" w:rsidRDefault="00EE3F90" w:rsidP="00480D54">
            <w:pPr>
              <w:pStyle w:val="Default"/>
              <w:ind w:left="522"/>
              <w:jc w:val="both"/>
              <w:rPr>
                <w:rFonts w:ascii="Cambria Math" w:hAnsi="Cambria Math" w:cs="Cambria Math"/>
                <w:sz w:val="17"/>
                <w:szCs w:val="17"/>
              </w:rPr>
            </w:pPr>
            <w:r w:rsidRPr="0091504E">
              <w:rPr>
                <w:rFonts w:ascii="Cambria Math" w:hAnsi="Cambria Math" w:cs="Cambria Math"/>
                <w:sz w:val="17"/>
                <w:szCs w:val="17"/>
              </w:rPr>
              <w:t>.............</w:t>
            </w:r>
          </w:p>
          <w:p w:rsidR="00EE3F90" w:rsidRDefault="00EE3F90" w:rsidP="00480D54">
            <w:pPr>
              <w:pStyle w:val="Default"/>
              <w:ind w:left="522"/>
              <w:jc w:val="both"/>
              <w:rPr>
                <w:rFonts w:ascii="Cambria Math" w:hAnsi="Cambria Math" w:cs="Cambria Math"/>
                <w:sz w:val="23"/>
                <w:szCs w:val="23"/>
              </w:rPr>
            </w:pPr>
            <w:r w:rsidRPr="0091504E">
              <w:rPr>
                <w:sz w:val="23"/>
                <w:szCs w:val="23"/>
              </w:rPr>
              <w:t>SCC</w:t>
            </w:r>
            <w:r w:rsidRPr="0091504E">
              <w:rPr>
                <w:sz w:val="16"/>
                <w:szCs w:val="16"/>
              </w:rPr>
              <w:t>op1</w:t>
            </w:r>
            <w:r w:rsidRPr="0091504E">
              <w:rPr>
                <w:sz w:val="23"/>
                <w:szCs w:val="23"/>
              </w:rPr>
              <w:t xml:space="preserve">= </w:t>
            </w:r>
            <w:r w:rsidRPr="0091504E">
              <w:rPr>
                <w:rFonts w:ascii="Cambria Math" w:hAnsi="Cambria Math" w:cs="Cambria Math"/>
                <w:sz w:val="23"/>
                <w:szCs w:val="23"/>
              </w:rPr>
              <w:t>{ 0.80 𝑥</w:t>
            </w:r>
            <w:proofErr w:type="spellStart"/>
            <w:r w:rsidRPr="0091504E">
              <w:rPr>
                <w:rFonts w:ascii="Cambria Math" w:hAnsi="Cambria Math" w:cs="Cambria Math"/>
                <w:sz w:val="23"/>
                <w:szCs w:val="23"/>
              </w:rPr>
              <w:t>AFCe</w:t>
            </w:r>
            <w:proofErr w:type="spellEnd"/>
            <w:r w:rsidRPr="0091504E">
              <w:rPr>
                <w:rFonts w:ascii="Cambria Math" w:hAnsi="Cambria Math" w:cs="Cambria Math"/>
                <w:sz w:val="23"/>
                <w:szCs w:val="23"/>
              </w:rPr>
              <w:t xml:space="preserve"> 𝑥 </w:t>
            </w:r>
            <w:r w:rsidRPr="0091504E">
              <w:rPr>
                <w:rFonts w:ascii="Cambria Math" w:hAnsi="Cambria Math" w:cs="Cambria Math"/>
                <w:sz w:val="17"/>
                <w:szCs w:val="17"/>
              </w:rPr>
              <w:t xml:space="preserve">112 </w:t>
            </w:r>
            <w:r w:rsidRPr="0091504E">
              <w:rPr>
                <w:rFonts w:ascii="Cambria Math" w:hAnsi="Cambria Math" w:cs="Cambria Math"/>
                <w:sz w:val="23"/>
                <w:szCs w:val="23"/>
              </w:rPr>
              <w:t xml:space="preserve">𝑥 </w:t>
            </w:r>
            <w:r w:rsidRPr="0091504E">
              <w:rPr>
                <w:rFonts w:ascii="Cambria Math" w:hAnsi="Cambria Math" w:cs="Cambria Math"/>
                <w:sz w:val="17"/>
                <w:szCs w:val="17"/>
              </w:rPr>
              <w:t>𝑃𝐴𝐹𝑀𝑜𝑝1𝑁</w:t>
            </w:r>
            <w:r w:rsidRPr="0091504E">
              <w:rPr>
                <w:rFonts w:ascii="Cambria Math" w:hAnsi="Cambria Math" w:cs="Cambria Math"/>
                <w:sz w:val="17"/>
                <w:szCs w:val="17"/>
              </w:rPr>
              <w:t xml:space="preserve">𝐴𝑃𝐴𝐹 </w:t>
            </w:r>
            <w:r w:rsidRPr="0091504E">
              <w:rPr>
                <w:sz w:val="23"/>
                <w:szCs w:val="23"/>
              </w:rPr>
              <w:t xml:space="preserve">subject to ceiling of </w:t>
            </w:r>
            <w:r w:rsidRPr="0091504E">
              <w:rPr>
                <w:rFonts w:ascii="Cambria Math" w:hAnsi="Cambria Math" w:cs="Cambria Math"/>
                <w:sz w:val="23"/>
                <w:szCs w:val="23"/>
              </w:rPr>
              <w:t>0.80 𝑥</w:t>
            </w:r>
            <w:proofErr w:type="spellStart"/>
            <w:r w:rsidRPr="0091504E">
              <w:rPr>
                <w:rFonts w:ascii="Cambria Math" w:hAnsi="Cambria Math" w:cs="Cambria Math"/>
                <w:sz w:val="23"/>
                <w:szCs w:val="23"/>
              </w:rPr>
              <w:t>AFCe</w:t>
            </w:r>
            <w:proofErr w:type="spellEnd"/>
            <w:r w:rsidRPr="0091504E">
              <w:rPr>
                <w:rFonts w:ascii="Cambria Math" w:hAnsi="Cambria Math" w:cs="Cambria Math"/>
                <w:sz w:val="23"/>
                <w:szCs w:val="23"/>
              </w:rPr>
              <w:t xml:space="preserve"> 𝑥 </w:t>
            </w:r>
            <w:r w:rsidRPr="0091504E">
              <w:rPr>
                <w:rFonts w:ascii="Cambria Math" w:hAnsi="Cambria Math" w:cs="Cambria Math"/>
                <w:sz w:val="17"/>
                <w:szCs w:val="17"/>
              </w:rPr>
              <w:t xml:space="preserve">112 </w:t>
            </w:r>
            <w:r w:rsidRPr="0091504E">
              <w:rPr>
                <w:rFonts w:ascii="Cambria Math" w:hAnsi="Cambria Math" w:cs="Cambria Math"/>
                <w:sz w:val="23"/>
                <w:szCs w:val="23"/>
              </w:rPr>
              <w:t>}</w:t>
            </w:r>
          </w:p>
          <w:p w:rsidR="00EE3F90" w:rsidRDefault="00EE3F90" w:rsidP="00480D54">
            <w:pPr>
              <w:pStyle w:val="Default"/>
              <w:ind w:left="522"/>
              <w:jc w:val="both"/>
              <w:rPr>
                <w:rFonts w:ascii="Cambria Math" w:hAnsi="Cambria Math" w:cs="Cambria Math"/>
                <w:sz w:val="23"/>
                <w:szCs w:val="23"/>
              </w:rPr>
            </w:pPr>
            <w:r>
              <w:rPr>
                <w:rFonts w:ascii="Cambria Math" w:hAnsi="Cambria Math" w:cs="Cambria Math"/>
                <w:sz w:val="23"/>
                <w:szCs w:val="23"/>
              </w:rPr>
              <w:t>............</w:t>
            </w:r>
          </w:p>
          <w:p w:rsidR="00EE3F90" w:rsidRDefault="00EE3F90" w:rsidP="00480D54">
            <w:pPr>
              <w:pStyle w:val="Default"/>
              <w:ind w:left="522"/>
              <w:jc w:val="both"/>
              <w:rPr>
                <w:rFonts w:ascii="Cambria Math" w:hAnsi="Cambria Math" w:cs="Cambria Math"/>
                <w:sz w:val="23"/>
                <w:szCs w:val="23"/>
              </w:rPr>
            </w:pPr>
          </w:p>
          <w:p w:rsidR="00EE3F90" w:rsidRDefault="00EE3F90" w:rsidP="00480D54">
            <w:pPr>
              <w:pStyle w:val="Default"/>
              <w:ind w:left="522"/>
              <w:jc w:val="both"/>
              <w:rPr>
                <w:b/>
                <w:bCs/>
                <w:sz w:val="23"/>
                <w:szCs w:val="23"/>
              </w:rPr>
            </w:pPr>
            <w:r>
              <w:rPr>
                <w:b/>
                <w:bCs/>
                <w:sz w:val="23"/>
                <w:szCs w:val="23"/>
              </w:rPr>
              <w:t>Low Demand Season:</w:t>
            </w:r>
          </w:p>
          <w:p w:rsidR="00EE3F90" w:rsidRDefault="00EE3F90" w:rsidP="00480D54">
            <w:pPr>
              <w:pStyle w:val="Default"/>
              <w:ind w:left="522"/>
              <w:jc w:val="both"/>
              <w:rPr>
                <w:b/>
                <w:bCs/>
                <w:sz w:val="23"/>
                <w:szCs w:val="23"/>
              </w:rPr>
            </w:pPr>
          </w:p>
          <w:p w:rsidR="00EE3F90" w:rsidRPr="0091504E" w:rsidRDefault="00EE3F90" w:rsidP="00480D54">
            <w:pPr>
              <w:pStyle w:val="Default"/>
              <w:ind w:left="522"/>
              <w:jc w:val="both"/>
              <w:rPr>
                <w:rFonts w:ascii="Cambria Math" w:hAnsi="Cambria Math" w:cs="Cambria Math"/>
                <w:sz w:val="23"/>
                <w:szCs w:val="23"/>
              </w:rPr>
            </w:pPr>
            <w:r w:rsidRPr="0091504E">
              <w:rPr>
                <w:sz w:val="23"/>
                <w:szCs w:val="23"/>
              </w:rPr>
              <w:t>SCC</w:t>
            </w:r>
            <w:r w:rsidRPr="0091504E">
              <w:rPr>
                <w:sz w:val="16"/>
                <w:szCs w:val="16"/>
              </w:rPr>
              <w:t xml:space="preserve">p1 </w:t>
            </w:r>
            <w:r w:rsidRPr="0091504E">
              <w:rPr>
                <w:sz w:val="23"/>
                <w:szCs w:val="23"/>
              </w:rPr>
              <w:t xml:space="preserve">={ </w:t>
            </w:r>
            <w:r w:rsidRPr="0091504E">
              <w:rPr>
                <w:rFonts w:ascii="Cambria Math" w:hAnsi="Cambria Math" w:cs="Cambria Math"/>
                <w:sz w:val="23"/>
                <w:szCs w:val="23"/>
              </w:rPr>
              <w:t>0.20 𝑥</w:t>
            </w:r>
            <w:proofErr w:type="spellStart"/>
            <w:r w:rsidRPr="0091504E">
              <w:rPr>
                <w:rFonts w:ascii="Cambria Math" w:hAnsi="Cambria Math" w:cs="Cambria Math"/>
                <w:sz w:val="23"/>
                <w:szCs w:val="23"/>
              </w:rPr>
              <w:t>AFCe</w:t>
            </w:r>
            <w:proofErr w:type="spellEnd"/>
            <w:r w:rsidRPr="0091504E">
              <w:rPr>
                <w:rFonts w:ascii="Cambria Math" w:hAnsi="Cambria Math" w:cs="Cambria Math"/>
                <w:sz w:val="23"/>
                <w:szCs w:val="23"/>
              </w:rPr>
              <w:t xml:space="preserve"> 𝑥 </w:t>
            </w:r>
            <w:r w:rsidRPr="0091504E">
              <w:rPr>
                <w:rFonts w:ascii="Cambria Math" w:hAnsi="Cambria Math" w:cs="Cambria Math"/>
                <w:sz w:val="17"/>
                <w:szCs w:val="17"/>
              </w:rPr>
              <w:t xml:space="preserve">112 </w:t>
            </w:r>
            <w:r w:rsidRPr="0091504E">
              <w:rPr>
                <w:rFonts w:ascii="Cambria Math" w:hAnsi="Cambria Math" w:cs="Cambria Math"/>
                <w:sz w:val="23"/>
                <w:szCs w:val="23"/>
              </w:rPr>
              <w:t xml:space="preserve">𝑥 </w:t>
            </w:r>
            <w:r w:rsidRPr="0091504E">
              <w:rPr>
                <w:rFonts w:ascii="Cambria Math" w:hAnsi="Cambria Math" w:cs="Cambria Math"/>
                <w:sz w:val="17"/>
                <w:szCs w:val="17"/>
              </w:rPr>
              <w:t xml:space="preserve">𝑃𝐴𝐹𝑀𝑝1𝑁𝐴𝑃𝐴𝐹 </w:t>
            </w:r>
            <w:r w:rsidRPr="0091504E">
              <w:rPr>
                <w:sz w:val="23"/>
                <w:szCs w:val="23"/>
              </w:rPr>
              <w:t xml:space="preserve">subject to ceiling of </w:t>
            </w:r>
            <w:r w:rsidRPr="0091504E">
              <w:rPr>
                <w:rFonts w:ascii="Cambria Math" w:hAnsi="Cambria Math" w:cs="Cambria Math"/>
                <w:sz w:val="23"/>
                <w:szCs w:val="23"/>
              </w:rPr>
              <w:t>0.20 𝑥</w:t>
            </w:r>
            <w:proofErr w:type="spellStart"/>
            <w:r w:rsidRPr="0091504E">
              <w:rPr>
                <w:rFonts w:ascii="Cambria Math" w:hAnsi="Cambria Math" w:cs="Cambria Math"/>
                <w:sz w:val="23"/>
                <w:szCs w:val="23"/>
              </w:rPr>
              <w:t>AFCe</w:t>
            </w:r>
            <w:proofErr w:type="spellEnd"/>
            <w:r w:rsidRPr="0091504E">
              <w:rPr>
                <w:rFonts w:ascii="Cambria Math" w:hAnsi="Cambria Math" w:cs="Cambria Math"/>
                <w:sz w:val="23"/>
                <w:szCs w:val="23"/>
              </w:rPr>
              <w:t xml:space="preserve"> 𝑥 </w:t>
            </w:r>
            <w:r w:rsidRPr="0091504E">
              <w:rPr>
                <w:rFonts w:ascii="Cambria Math" w:hAnsi="Cambria Math" w:cs="Cambria Math"/>
                <w:sz w:val="17"/>
                <w:szCs w:val="17"/>
              </w:rPr>
              <w:t xml:space="preserve">112 </w:t>
            </w:r>
            <w:r w:rsidRPr="0091504E">
              <w:rPr>
                <w:rFonts w:ascii="Cambria Math" w:hAnsi="Cambria Math" w:cs="Cambria Math"/>
                <w:sz w:val="23"/>
                <w:szCs w:val="23"/>
              </w:rPr>
              <w:t>}</w:t>
            </w:r>
          </w:p>
          <w:p w:rsidR="00EE3F90" w:rsidRPr="0091504E" w:rsidRDefault="00EE3F90" w:rsidP="00480D54">
            <w:pPr>
              <w:pStyle w:val="Default"/>
              <w:ind w:left="522"/>
              <w:jc w:val="both"/>
              <w:rPr>
                <w:rFonts w:ascii="Cambria Math" w:hAnsi="Cambria Math" w:cs="Cambria Math"/>
                <w:sz w:val="23"/>
                <w:szCs w:val="23"/>
              </w:rPr>
            </w:pPr>
            <w:r w:rsidRPr="0091504E">
              <w:rPr>
                <w:rFonts w:ascii="Cambria Math" w:hAnsi="Cambria Math" w:cs="Cambria Math"/>
                <w:sz w:val="23"/>
                <w:szCs w:val="23"/>
              </w:rPr>
              <w:t>.............</w:t>
            </w:r>
          </w:p>
          <w:p w:rsidR="00EE3F90" w:rsidRDefault="00EE3F90" w:rsidP="00480D54">
            <w:pPr>
              <w:pStyle w:val="Default"/>
              <w:ind w:left="522"/>
              <w:jc w:val="both"/>
              <w:rPr>
                <w:rFonts w:ascii="Cambria Math" w:hAnsi="Cambria Math" w:cs="Cambria Math"/>
                <w:sz w:val="23"/>
                <w:szCs w:val="23"/>
              </w:rPr>
            </w:pPr>
            <w:r w:rsidRPr="0091504E">
              <w:rPr>
                <w:sz w:val="23"/>
                <w:szCs w:val="23"/>
              </w:rPr>
              <w:t>SCC</w:t>
            </w:r>
            <w:r w:rsidRPr="0091504E">
              <w:rPr>
                <w:sz w:val="16"/>
                <w:szCs w:val="16"/>
              </w:rPr>
              <w:t xml:space="preserve">op1 </w:t>
            </w:r>
            <w:r w:rsidRPr="0091504E">
              <w:rPr>
                <w:sz w:val="23"/>
                <w:szCs w:val="23"/>
              </w:rPr>
              <w:t xml:space="preserve">= </w:t>
            </w:r>
            <w:r w:rsidRPr="0091504E">
              <w:rPr>
                <w:rFonts w:ascii="Cambria Math" w:hAnsi="Cambria Math" w:cs="Cambria Math"/>
                <w:sz w:val="23"/>
                <w:szCs w:val="23"/>
              </w:rPr>
              <w:t>{</w:t>
            </w:r>
            <w:r w:rsidRPr="0091504E">
              <w:rPr>
                <w:sz w:val="23"/>
                <w:szCs w:val="23"/>
              </w:rPr>
              <w:t xml:space="preserve">{ </w:t>
            </w:r>
            <w:r w:rsidRPr="0091504E">
              <w:rPr>
                <w:rFonts w:ascii="Cambria Math" w:hAnsi="Cambria Math" w:cs="Cambria Math"/>
                <w:sz w:val="23"/>
                <w:szCs w:val="23"/>
              </w:rPr>
              <w:t>0.80 𝑥</w:t>
            </w:r>
            <w:proofErr w:type="spellStart"/>
            <w:r w:rsidRPr="0091504E">
              <w:rPr>
                <w:rFonts w:ascii="Cambria Math" w:hAnsi="Cambria Math" w:cs="Cambria Math"/>
                <w:sz w:val="23"/>
                <w:szCs w:val="23"/>
              </w:rPr>
              <w:t>AFCe</w:t>
            </w:r>
            <w:proofErr w:type="spellEnd"/>
            <w:r w:rsidRPr="0091504E">
              <w:rPr>
                <w:rFonts w:ascii="Cambria Math" w:hAnsi="Cambria Math" w:cs="Cambria Math"/>
                <w:sz w:val="23"/>
                <w:szCs w:val="23"/>
              </w:rPr>
              <w:t xml:space="preserve"> 𝑥 </w:t>
            </w:r>
            <w:r w:rsidRPr="0091504E">
              <w:rPr>
                <w:rFonts w:ascii="Cambria Math" w:hAnsi="Cambria Math" w:cs="Cambria Math"/>
                <w:sz w:val="17"/>
                <w:szCs w:val="17"/>
              </w:rPr>
              <w:t xml:space="preserve">112 </w:t>
            </w:r>
            <w:r w:rsidRPr="0091504E">
              <w:rPr>
                <w:rFonts w:ascii="Cambria Math" w:hAnsi="Cambria Math" w:cs="Cambria Math"/>
                <w:sz w:val="23"/>
                <w:szCs w:val="23"/>
              </w:rPr>
              <w:t xml:space="preserve">𝑥 </w:t>
            </w:r>
            <w:r w:rsidRPr="0091504E">
              <w:rPr>
                <w:rFonts w:ascii="Cambria Math" w:hAnsi="Cambria Math" w:cs="Cambria Math"/>
                <w:sz w:val="17"/>
                <w:szCs w:val="17"/>
              </w:rPr>
              <w:t xml:space="preserve">𝑃𝐴𝐹𝑀𝑜𝑝1𝑁𝐴𝑃𝐴𝐹 </w:t>
            </w:r>
            <w:r w:rsidRPr="0091504E">
              <w:rPr>
                <w:sz w:val="23"/>
                <w:szCs w:val="23"/>
              </w:rPr>
              <w:t xml:space="preserve">subject to ceiling of </w:t>
            </w:r>
            <w:r w:rsidRPr="0091504E">
              <w:rPr>
                <w:rFonts w:ascii="Cambria Math" w:hAnsi="Cambria Math" w:cs="Cambria Math"/>
                <w:sz w:val="23"/>
                <w:szCs w:val="23"/>
              </w:rPr>
              <w:t>0.80 𝑥</w:t>
            </w:r>
            <w:proofErr w:type="spellStart"/>
            <w:r w:rsidRPr="0091504E">
              <w:rPr>
                <w:rFonts w:ascii="Cambria Math" w:hAnsi="Cambria Math" w:cs="Cambria Math"/>
                <w:sz w:val="23"/>
                <w:szCs w:val="23"/>
              </w:rPr>
              <w:t>AFCe</w:t>
            </w:r>
            <w:proofErr w:type="spellEnd"/>
            <w:r w:rsidRPr="0091504E">
              <w:rPr>
                <w:rFonts w:ascii="Cambria Math" w:hAnsi="Cambria Math" w:cs="Cambria Math"/>
                <w:sz w:val="23"/>
                <w:szCs w:val="23"/>
              </w:rPr>
              <w:t xml:space="preserve"> 𝑥 </w:t>
            </w:r>
            <w:r w:rsidRPr="0091504E">
              <w:rPr>
                <w:rFonts w:ascii="Cambria Math" w:hAnsi="Cambria Math" w:cs="Cambria Math"/>
                <w:sz w:val="17"/>
                <w:szCs w:val="17"/>
              </w:rPr>
              <w:t xml:space="preserve">112 </w:t>
            </w:r>
            <w:r w:rsidRPr="0091504E">
              <w:rPr>
                <w:rFonts w:ascii="Cambria Math" w:hAnsi="Cambria Math" w:cs="Cambria Math"/>
                <w:sz w:val="23"/>
                <w:szCs w:val="23"/>
              </w:rPr>
              <w:t>}</w:t>
            </w:r>
          </w:p>
          <w:p w:rsidR="00EE3F90" w:rsidRDefault="00EE3F90" w:rsidP="00480D54">
            <w:pPr>
              <w:pStyle w:val="Default"/>
              <w:ind w:left="522"/>
              <w:jc w:val="both"/>
              <w:rPr>
                <w:rFonts w:ascii="Cambria Math" w:hAnsi="Cambria Math" w:cs="Cambria Math"/>
                <w:sz w:val="23"/>
                <w:szCs w:val="23"/>
              </w:rPr>
            </w:pPr>
          </w:p>
          <w:p w:rsidR="00EE3F90" w:rsidRDefault="00EE3F90" w:rsidP="00480D54">
            <w:pPr>
              <w:pStyle w:val="Default"/>
              <w:ind w:left="522"/>
              <w:jc w:val="both"/>
              <w:rPr>
                <w:sz w:val="23"/>
                <w:szCs w:val="23"/>
              </w:rPr>
            </w:pPr>
            <w:r>
              <w:rPr>
                <w:sz w:val="23"/>
                <w:szCs w:val="23"/>
              </w:rPr>
              <w:t xml:space="preserve">Provided that in case of generating station or unit thereof under shutdown due to Renovation and </w:t>
            </w:r>
            <w:proofErr w:type="spellStart"/>
            <w:r>
              <w:rPr>
                <w:sz w:val="23"/>
                <w:szCs w:val="23"/>
              </w:rPr>
              <w:t>Modernisation</w:t>
            </w:r>
            <w:proofErr w:type="spellEnd"/>
            <w:r>
              <w:rPr>
                <w:sz w:val="23"/>
                <w:szCs w:val="23"/>
              </w:rPr>
              <w:t>, the generating company shall be allowed to recover O&amp;M expenses and interest on loan due to emission control system only.</w:t>
            </w:r>
          </w:p>
          <w:p w:rsidR="00EE3F90" w:rsidRDefault="00EE3F90" w:rsidP="00480D54">
            <w:pPr>
              <w:pStyle w:val="Default"/>
              <w:ind w:left="522"/>
              <w:jc w:val="both"/>
              <w:rPr>
                <w:sz w:val="23"/>
                <w:szCs w:val="23"/>
              </w:rPr>
            </w:pPr>
            <w:r>
              <w:rPr>
                <w:sz w:val="23"/>
                <w:szCs w:val="23"/>
              </w:rPr>
              <w:t>...........</w:t>
            </w:r>
          </w:p>
          <w:p w:rsidR="00EE3F90" w:rsidRDefault="00EE3F90" w:rsidP="00480D54">
            <w:pPr>
              <w:pStyle w:val="Default"/>
              <w:ind w:left="162"/>
              <w:jc w:val="both"/>
              <w:rPr>
                <w:sz w:val="23"/>
                <w:szCs w:val="23"/>
              </w:rPr>
            </w:pPr>
            <w:r>
              <w:rPr>
                <w:sz w:val="23"/>
                <w:szCs w:val="23"/>
              </w:rPr>
              <w:t>(3) Any under-recovery or over-recovery of Supplementary Capacity Charge as a result of under-achievement or over-achievement, vis-à-vis the NAPAF in Peak and Off-Peak Hours of a Season (High Demand Season or Low Demand Season, as the case may be) shall not be adjusted with under-achievement or over-achievement, vis-à-vis the NAPAF in Peak and Off-Peak Hours of the other Season:</w:t>
            </w:r>
          </w:p>
          <w:p w:rsidR="00EE3F90" w:rsidRDefault="00EE3F90" w:rsidP="00480D54">
            <w:pPr>
              <w:pStyle w:val="Default"/>
              <w:ind w:left="162"/>
              <w:jc w:val="both"/>
              <w:rPr>
                <w:sz w:val="23"/>
                <w:szCs w:val="23"/>
              </w:rPr>
            </w:pPr>
          </w:p>
          <w:p w:rsidR="00EE3F90" w:rsidRDefault="00EE3F90" w:rsidP="00480D54">
            <w:pPr>
              <w:pStyle w:val="Default"/>
              <w:ind w:left="162"/>
              <w:jc w:val="both"/>
              <w:rPr>
                <w:sz w:val="23"/>
                <w:szCs w:val="23"/>
              </w:rPr>
            </w:pPr>
            <w:r>
              <w:rPr>
                <w:sz w:val="23"/>
                <w:szCs w:val="23"/>
              </w:rPr>
              <w:t>Provided that within a Season, the shortfall in recovery of Supplementary Capacity Charge for cumulative Off-Peak Hours derived based on NAPAF, shall be allowed to be off-set by over-achievement of PAF, if any, and consequent notional over-recovery of Capacity Charge for cumulative Peak Hours in that Season:</w:t>
            </w:r>
          </w:p>
          <w:p w:rsidR="00EE3F90" w:rsidRDefault="00EE3F90" w:rsidP="00480D54">
            <w:pPr>
              <w:pStyle w:val="Default"/>
              <w:ind w:left="162"/>
              <w:jc w:val="both"/>
              <w:rPr>
                <w:sz w:val="23"/>
                <w:szCs w:val="23"/>
              </w:rPr>
            </w:pPr>
          </w:p>
          <w:p w:rsidR="00EE3F90" w:rsidRDefault="00EE3F90" w:rsidP="00480D54">
            <w:pPr>
              <w:pStyle w:val="Default"/>
              <w:ind w:left="162"/>
              <w:jc w:val="both"/>
              <w:rPr>
                <w:sz w:val="23"/>
                <w:szCs w:val="23"/>
              </w:rPr>
            </w:pPr>
            <w:r>
              <w:rPr>
                <w:sz w:val="23"/>
                <w:szCs w:val="23"/>
              </w:rPr>
              <w:lastRenderedPageBreak/>
              <w:t>Provided further that within a Season, the shortfall in recovery of Supplementary Capacity Charge for cumulative Peak Hours derived based on NAPAF, shall not be allowed to be off-set by over-achievement of PAF, if any, and consequent notional over-recovery of Supplementary Capacity Charge for cumulative Off-Peak Hours in that Season.</w:t>
            </w:r>
          </w:p>
          <w:p w:rsidR="00EE3F90" w:rsidRDefault="00EE3F90" w:rsidP="00480D54">
            <w:pPr>
              <w:pStyle w:val="Default"/>
              <w:ind w:left="162"/>
              <w:jc w:val="both"/>
              <w:rPr>
                <w:sz w:val="23"/>
                <w:szCs w:val="23"/>
              </w:rPr>
            </w:pPr>
          </w:p>
          <w:p w:rsidR="00EE3F90" w:rsidRDefault="00EE3F90" w:rsidP="00480D54">
            <w:pPr>
              <w:pStyle w:val="Default"/>
              <w:ind w:left="162"/>
              <w:jc w:val="both"/>
              <w:rPr>
                <w:sz w:val="23"/>
                <w:szCs w:val="23"/>
              </w:rPr>
            </w:pPr>
            <w:r>
              <w:rPr>
                <w:sz w:val="23"/>
                <w:szCs w:val="23"/>
              </w:rPr>
              <w:t xml:space="preserve">(4) Normative Plant Availability Factor for </w:t>
            </w:r>
            <w:r>
              <w:rPr>
                <w:rFonts w:ascii="MS Mincho" w:eastAsia="MS Mincho" w:cs="MS Mincho"/>
                <w:sz w:val="23"/>
                <w:szCs w:val="23"/>
              </w:rPr>
              <w:t>“</w:t>
            </w:r>
            <w:proofErr w:type="spellStart"/>
            <w:r>
              <w:rPr>
                <w:rFonts w:eastAsia="MS Mincho"/>
                <w:sz w:val="23"/>
                <w:szCs w:val="23"/>
              </w:rPr>
              <w:t>Peak</w:t>
            </w:r>
            <w:r>
              <w:rPr>
                <w:rFonts w:ascii="MS Mincho" w:eastAsia="MS Mincho" w:cs="MS Mincho"/>
                <w:sz w:val="23"/>
                <w:szCs w:val="23"/>
              </w:rPr>
              <w:t>”</w:t>
            </w:r>
            <w:r>
              <w:rPr>
                <w:rFonts w:eastAsia="MS Mincho"/>
                <w:sz w:val="23"/>
                <w:szCs w:val="23"/>
              </w:rPr>
              <w:t>and</w:t>
            </w:r>
            <w:proofErr w:type="spellEnd"/>
            <w:r>
              <w:rPr>
                <w:rFonts w:eastAsia="MS Mincho"/>
                <w:sz w:val="23"/>
                <w:szCs w:val="23"/>
              </w:rPr>
              <w:t xml:space="preserve"> </w:t>
            </w:r>
            <w:r>
              <w:rPr>
                <w:rFonts w:ascii="MS Mincho" w:eastAsia="MS Mincho" w:cs="MS Mincho"/>
                <w:sz w:val="23"/>
                <w:szCs w:val="23"/>
              </w:rPr>
              <w:t>“</w:t>
            </w:r>
            <w:r>
              <w:rPr>
                <w:rFonts w:eastAsia="MS Mincho"/>
                <w:sz w:val="23"/>
                <w:szCs w:val="23"/>
              </w:rPr>
              <w:t>Off-</w:t>
            </w:r>
            <w:proofErr w:type="spellStart"/>
            <w:r>
              <w:rPr>
                <w:rFonts w:eastAsia="MS Mincho"/>
                <w:sz w:val="23"/>
                <w:szCs w:val="23"/>
              </w:rPr>
              <w:t>Peak</w:t>
            </w:r>
            <w:r>
              <w:rPr>
                <w:rFonts w:ascii="MS Mincho" w:eastAsia="MS Mincho" w:cs="MS Mincho"/>
                <w:sz w:val="23"/>
                <w:szCs w:val="23"/>
              </w:rPr>
              <w:t>”</w:t>
            </w:r>
            <w:r>
              <w:rPr>
                <w:rFonts w:eastAsia="MS Mincho"/>
                <w:sz w:val="23"/>
                <w:szCs w:val="23"/>
              </w:rPr>
              <w:t>Hours</w:t>
            </w:r>
            <w:proofErr w:type="spellEnd"/>
            <w:r>
              <w:rPr>
                <w:rFonts w:eastAsia="MS Mincho"/>
                <w:sz w:val="23"/>
                <w:szCs w:val="23"/>
              </w:rPr>
              <w:t xml:space="preserve"> in a month for the purpose of Supplementary Capacity Charge and Peak and Off-Peak hours shall be considered in the manner specified in Clause (3) of Regulation 42 of these regulations. The PAFM shall be worked out in accordance with Clause (5) of the Regulation 42 of these regulations.”</w:t>
            </w:r>
          </w:p>
        </w:tc>
        <w:tc>
          <w:tcPr>
            <w:tcW w:w="5918" w:type="dxa"/>
          </w:tcPr>
          <w:p w:rsidR="009920C5" w:rsidRDefault="009920C5" w:rsidP="009920C5">
            <w:pPr>
              <w:pStyle w:val="ListParagraph"/>
              <w:tabs>
                <w:tab w:val="left" w:pos="894"/>
              </w:tabs>
              <w:spacing w:before="200"/>
              <w:ind w:left="0" w:firstLine="0"/>
              <w:rPr>
                <w:b/>
                <w:sz w:val="23"/>
                <w:szCs w:val="23"/>
                <w:u w:val="single"/>
              </w:rPr>
            </w:pPr>
            <w:r w:rsidRPr="001553E0">
              <w:rPr>
                <w:sz w:val="23"/>
                <w:szCs w:val="23"/>
              </w:rPr>
              <w:lastRenderedPageBreak/>
              <w:t>Capacity charges and supplementary capacity charges</w:t>
            </w:r>
            <w:r w:rsidRPr="001553E0">
              <w:rPr>
                <w:rFonts w:ascii="Cambria"/>
              </w:rPr>
              <w:t xml:space="preserve"> </w:t>
            </w:r>
            <w:r w:rsidRPr="001553E0">
              <w:rPr>
                <w:bCs/>
                <w:sz w:val="23"/>
                <w:szCs w:val="23"/>
              </w:rPr>
              <w:t>for Coal or Lignite based Thermal Generating Stations</w:t>
            </w:r>
            <w:r w:rsidRPr="001553E0">
              <w:rPr>
                <w:rFonts w:ascii="Cambria"/>
              </w:rPr>
              <w:t xml:space="preserve"> should be payable </w:t>
            </w:r>
            <w:r w:rsidRPr="001553E0">
              <w:rPr>
                <w:sz w:val="23"/>
                <w:szCs w:val="23"/>
              </w:rPr>
              <w:t>during the period, when</w:t>
            </w:r>
            <w:r w:rsidRPr="001553E0">
              <w:rPr>
                <w:sz w:val="23"/>
                <w:szCs w:val="23"/>
                <w:u w:val="single"/>
              </w:rPr>
              <w:t xml:space="preserve"> </w:t>
            </w:r>
            <w:r w:rsidRPr="005713F2">
              <w:rPr>
                <w:b/>
                <w:sz w:val="23"/>
                <w:szCs w:val="23"/>
                <w:u w:val="single"/>
              </w:rPr>
              <w:t>emission</w:t>
            </w:r>
            <w:r>
              <w:rPr>
                <w:b/>
                <w:sz w:val="23"/>
                <w:szCs w:val="23"/>
                <w:u w:val="single"/>
              </w:rPr>
              <w:t xml:space="preserve"> control system in operation and complying revised emission standards,</w:t>
            </w:r>
            <w:r>
              <w:rPr>
                <w:rFonts w:ascii="Book Antiqua" w:eastAsiaTheme="minorHAnsi" w:hAnsi="Book Antiqua" w:cs="Book Antiqua"/>
                <w:color w:val="000000"/>
                <w:sz w:val="23"/>
                <w:szCs w:val="23"/>
                <w:lang w:bidi="ar-SA"/>
              </w:rPr>
              <w:t xml:space="preserve"> otherwise the purpose of the mandate for pollution generation from thermal power plant will be defeated</w:t>
            </w:r>
          </w:p>
          <w:p w:rsidR="009920C5" w:rsidRPr="00F40428" w:rsidRDefault="009920C5" w:rsidP="009920C5">
            <w:pPr>
              <w:pStyle w:val="ListParagraph"/>
              <w:tabs>
                <w:tab w:val="left" w:pos="894"/>
              </w:tabs>
              <w:spacing w:before="200"/>
              <w:ind w:left="0" w:firstLine="0"/>
              <w:rPr>
                <w:b/>
                <w:color w:val="FF0000"/>
                <w:sz w:val="23"/>
                <w:szCs w:val="23"/>
                <w:u w:val="single"/>
              </w:rPr>
            </w:pPr>
            <w:bookmarkStart w:id="0" w:name="_GoBack"/>
            <w:r w:rsidRPr="00F40428">
              <w:rPr>
                <w:b/>
                <w:color w:val="FF0000"/>
                <w:sz w:val="23"/>
                <w:szCs w:val="23"/>
                <w:u w:val="single"/>
              </w:rPr>
              <w:t>Hence following modification is suggested:</w:t>
            </w:r>
            <w:bookmarkEnd w:id="0"/>
          </w:p>
          <w:p w:rsidR="009920C5" w:rsidRDefault="009920C5" w:rsidP="009920C5">
            <w:pPr>
              <w:pStyle w:val="ListParagraph"/>
              <w:tabs>
                <w:tab w:val="left" w:pos="894"/>
              </w:tabs>
              <w:spacing w:before="200"/>
              <w:ind w:left="0" w:firstLine="0"/>
              <w:rPr>
                <w:b/>
                <w:sz w:val="23"/>
                <w:szCs w:val="23"/>
                <w:u w:val="single"/>
              </w:rPr>
            </w:pPr>
            <w:r w:rsidRPr="001553E0">
              <w:rPr>
                <w:bCs/>
                <w:sz w:val="23"/>
                <w:szCs w:val="23"/>
              </w:rPr>
              <w:t xml:space="preserve">Computation and Payment of </w:t>
            </w:r>
            <w:r w:rsidRPr="001553E0">
              <w:rPr>
                <w:sz w:val="23"/>
                <w:szCs w:val="23"/>
              </w:rPr>
              <w:t>Capacity charges and</w:t>
            </w:r>
            <w:r w:rsidRPr="001553E0">
              <w:rPr>
                <w:bCs/>
                <w:sz w:val="23"/>
                <w:szCs w:val="23"/>
              </w:rPr>
              <w:t xml:space="preserve"> Supplementary Capacity Charge for Coal or Lignite based Thermal Generating Stations shall be made applicable for </w:t>
            </w:r>
            <w:r w:rsidRPr="001553E0">
              <w:rPr>
                <w:rFonts w:ascii="Cambria"/>
              </w:rPr>
              <w:t xml:space="preserve"> </w:t>
            </w:r>
            <w:r w:rsidRPr="001553E0">
              <w:rPr>
                <w:sz w:val="23"/>
                <w:szCs w:val="23"/>
              </w:rPr>
              <w:t>the period</w:t>
            </w:r>
            <w:r>
              <w:rPr>
                <w:sz w:val="23"/>
                <w:szCs w:val="23"/>
              </w:rPr>
              <w:t>, when</w:t>
            </w:r>
            <w:r w:rsidRPr="005713F2">
              <w:rPr>
                <w:b/>
                <w:sz w:val="23"/>
                <w:szCs w:val="23"/>
                <w:u w:val="single"/>
              </w:rPr>
              <w:t xml:space="preserve"> emission</w:t>
            </w:r>
            <w:r>
              <w:rPr>
                <w:b/>
                <w:sz w:val="23"/>
                <w:szCs w:val="23"/>
                <w:u w:val="single"/>
              </w:rPr>
              <w:t xml:space="preserve"> control system in operation and complying revised emission standards</w:t>
            </w:r>
          </w:p>
          <w:p w:rsidR="00EE3F90" w:rsidRPr="00F40428" w:rsidRDefault="009920C5" w:rsidP="009920C5">
            <w:pPr>
              <w:pStyle w:val="ListParagraph"/>
              <w:tabs>
                <w:tab w:val="left" w:pos="894"/>
              </w:tabs>
              <w:spacing w:before="200"/>
              <w:ind w:left="0" w:firstLine="0"/>
              <w:rPr>
                <w:rFonts w:ascii="Cambria"/>
                <w:b/>
                <w:color w:val="FF0000"/>
              </w:rPr>
            </w:pPr>
            <w:r w:rsidRPr="00F40428">
              <w:rPr>
                <w:b/>
                <w:color w:val="FF0000"/>
                <w:sz w:val="23"/>
                <w:szCs w:val="23"/>
                <w:u w:val="single"/>
              </w:rPr>
              <w:t>Hence necessary modification in the draft clause is requested.</w:t>
            </w:r>
          </w:p>
        </w:tc>
      </w:tr>
      <w:tr w:rsidR="00EE3F90" w:rsidTr="002E18AE">
        <w:tc>
          <w:tcPr>
            <w:tcW w:w="810" w:type="dxa"/>
          </w:tcPr>
          <w:p w:rsidR="00EE3F90" w:rsidRDefault="00EE3F90" w:rsidP="009913F7">
            <w:pPr>
              <w:pStyle w:val="ListParagraph"/>
              <w:tabs>
                <w:tab w:val="left" w:pos="894"/>
              </w:tabs>
              <w:spacing w:before="200"/>
              <w:ind w:left="0" w:firstLine="0"/>
              <w:rPr>
                <w:rFonts w:ascii="Cambria"/>
                <w:b/>
              </w:rPr>
            </w:pPr>
            <w:r>
              <w:rPr>
                <w:rFonts w:ascii="Cambria"/>
                <w:b/>
              </w:rPr>
              <w:lastRenderedPageBreak/>
              <w:t>31</w:t>
            </w:r>
          </w:p>
        </w:tc>
        <w:tc>
          <w:tcPr>
            <w:tcW w:w="1635" w:type="dxa"/>
            <w:vMerge w:val="restart"/>
          </w:tcPr>
          <w:p w:rsidR="00EE3F90" w:rsidRDefault="00EE3F90" w:rsidP="003C5C0B">
            <w:pPr>
              <w:pStyle w:val="Default"/>
            </w:pPr>
          </w:p>
          <w:p w:rsidR="00EE3F90" w:rsidRDefault="00EE3F90" w:rsidP="00B33682">
            <w:pPr>
              <w:pStyle w:val="Default"/>
              <w:rPr>
                <w:rFonts w:ascii="Cambria"/>
                <w:b/>
              </w:rPr>
            </w:pPr>
            <w:r>
              <w:rPr>
                <w:b/>
                <w:bCs/>
                <w:sz w:val="23"/>
                <w:szCs w:val="23"/>
              </w:rPr>
              <w:t xml:space="preserve">23. Amendment of Regulation 43 of the Principal Regulation </w:t>
            </w:r>
          </w:p>
        </w:tc>
        <w:tc>
          <w:tcPr>
            <w:tcW w:w="5835" w:type="dxa"/>
          </w:tcPr>
          <w:p w:rsidR="00EE3F90" w:rsidRDefault="00EE3F90" w:rsidP="00D05A3B">
            <w:pPr>
              <w:pStyle w:val="Default"/>
              <w:jc w:val="both"/>
              <w:rPr>
                <w:sz w:val="23"/>
                <w:szCs w:val="23"/>
              </w:rPr>
            </w:pPr>
            <w:r>
              <w:rPr>
                <w:sz w:val="23"/>
                <w:szCs w:val="23"/>
              </w:rPr>
              <w:t>23.1. At the end of the title heading of Regulation 43 of the Principal Regulations, the words “</w:t>
            </w:r>
            <w:r>
              <w:rPr>
                <w:b/>
                <w:bCs/>
                <w:sz w:val="23"/>
                <w:szCs w:val="23"/>
              </w:rPr>
              <w:t>and Supplementary Energy Charge for Coal or Lignite based Thermal Generating Stations</w:t>
            </w:r>
            <w:r>
              <w:rPr>
                <w:sz w:val="23"/>
                <w:szCs w:val="23"/>
              </w:rPr>
              <w:t>:” shall be added.</w:t>
            </w:r>
          </w:p>
          <w:p w:rsidR="00EE3F90" w:rsidRDefault="00EE3F90" w:rsidP="00D05A3B">
            <w:pPr>
              <w:pStyle w:val="Default"/>
              <w:jc w:val="both"/>
              <w:rPr>
                <w:sz w:val="23"/>
                <w:szCs w:val="23"/>
              </w:rPr>
            </w:pPr>
          </w:p>
        </w:tc>
        <w:tc>
          <w:tcPr>
            <w:tcW w:w="5918" w:type="dxa"/>
          </w:tcPr>
          <w:p w:rsidR="00EE3F90" w:rsidRDefault="006B7D44" w:rsidP="009920C5">
            <w:pPr>
              <w:pStyle w:val="ListParagraph"/>
              <w:tabs>
                <w:tab w:val="left" w:pos="894"/>
              </w:tabs>
              <w:spacing w:before="200"/>
              <w:ind w:left="0" w:firstLine="0"/>
              <w:rPr>
                <w:rFonts w:ascii="Cambria"/>
                <w:b/>
              </w:rPr>
            </w:pPr>
            <w:r>
              <w:rPr>
                <w:rFonts w:ascii="Cambria"/>
                <w:b/>
              </w:rPr>
              <w:t>No Comment</w:t>
            </w:r>
          </w:p>
        </w:tc>
      </w:tr>
      <w:tr w:rsidR="00EE3F90" w:rsidTr="002E18AE">
        <w:tc>
          <w:tcPr>
            <w:tcW w:w="810" w:type="dxa"/>
          </w:tcPr>
          <w:p w:rsidR="00EE3F90" w:rsidRDefault="00EE3F90" w:rsidP="009913F7">
            <w:pPr>
              <w:pStyle w:val="ListParagraph"/>
              <w:tabs>
                <w:tab w:val="left" w:pos="894"/>
              </w:tabs>
              <w:spacing w:before="200"/>
              <w:ind w:left="0" w:firstLine="0"/>
              <w:rPr>
                <w:rFonts w:ascii="Cambria"/>
                <w:b/>
              </w:rPr>
            </w:pPr>
            <w:r>
              <w:rPr>
                <w:rFonts w:ascii="Cambria"/>
                <w:b/>
              </w:rPr>
              <w:t>32</w:t>
            </w:r>
          </w:p>
        </w:tc>
        <w:tc>
          <w:tcPr>
            <w:tcW w:w="1635" w:type="dxa"/>
            <w:vMerge/>
          </w:tcPr>
          <w:p w:rsidR="00EE3F90" w:rsidRDefault="00EE3F90" w:rsidP="009913F7">
            <w:pPr>
              <w:pStyle w:val="ListParagraph"/>
              <w:tabs>
                <w:tab w:val="left" w:pos="894"/>
              </w:tabs>
              <w:spacing w:before="200"/>
              <w:ind w:left="0" w:firstLine="0"/>
              <w:rPr>
                <w:rFonts w:ascii="Cambria"/>
                <w:b/>
              </w:rPr>
            </w:pPr>
          </w:p>
        </w:tc>
        <w:tc>
          <w:tcPr>
            <w:tcW w:w="5835" w:type="dxa"/>
          </w:tcPr>
          <w:p w:rsidR="00EE3F90" w:rsidRDefault="00EE3F90" w:rsidP="00B33682">
            <w:pPr>
              <w:pStyle w:val="Default"/>
              <w:jc w:val="both"/>
              <w:rPr>
                <w:sz w:val="23"/>
                <w:szCs w:val="23"/>
              </w:rPr>
            </w:pPr>
            <w:r>
              <w:rPr>
                <w:sz w:val="23"/>
                <w:szCs w:val="23"/>
              </w:rPr>
              <w:t>23.2. In Clause (2) of Regulation 43 of the Principal Regulations, the words “and Supplementary Energy charge rate” shall be added after the words “Energy charge rate (ECR)”.</w:t>
            </w:r>
          </w:p>
          <w:p w:rsidR="00EE3F90" w:rsidRDefault="00EE3F90" w:rsidP="00B33682">
            <w:pPr>
              <w:pStyle w:val="Default"/>
              <w:jc w:val="both"/>
              <w:rPr>
                <w:sz w:val="23"/>
                <w:szCs w:val="23"/>
              </w:rPr>
            </w:pPr>
          </w:p>
        </w:tc>
        <w:tc>
          <w:tcPr>
            <w:tcW w:w="5918" w:type="dxa"/>
          </w:tcPr>
          <w:p w:rsidR="00EE3F90" w:rsidRDefault="00EE3F90" w:rsidP="009913F7">
            <w:pPr>
              <w:pStyle w:val="ListParagraph"/>
              <w:tabs>
                <w:tab w:val="left" w:pos="894"/>
              </w:tabs>
              <w:spacing w:before="200"/>
              <w:ind w:left="0" w:firstLine="0"/>
              <w:rPr>
                <w:rFonts w:ascii="Cambria"/>
                <w:b/>
              </w:rPr>
            </w:pPr>
            <w:r>
              <w:rPr>
                <w:rFonts w:ascii="Cambria"/>
                <w:b/>
              </w:rPr>
              <w:t>No Comment</w:t>
            </w:r>
          </w:p>
        </w:tc>
      </w:tr>
      <w:tr w:rsidR="00EE3F90" w:rsidTr="00D05A3B">
        <w:trPr>
          <w:trHeight w:val="1009"/>
        </w:trPr>
        <w:tc>
          <w:tcPr>
            <w:tcW w:w="810" w:type="dxa"/>
          </w:tcPr>
          <w:p w:rsidR="00EE3F90" w:rsidRDefault="00EE3F90" w:rsidP="009913F7">
            <w:pPr>
              <w:pStyle w:val="ListParagraph"/>
              <w:tabs>
                <w:tab w:val="left" w:pos="894"/>
              </w:tabs>
              <w:spacing w:before="200"/>
              <w:ind w:left="0" w:firstLine="0"/>
              <w:rPr>
                <w:rFonts w:ascii="Cambria"/>
                <w:b/>
              </w:rPr>
            </w:pPr>
            <w:r>
              <w:rPr>
                <w:rFonts w:ascii="Cambria"/>
                <w:b/>
              </w:rPr>
              <w:t>33</w:t>
            </w:r>
          </w:p>
        </w:tc>
        <w:tc>
          <w:tcPr>
            <w:tcW w:w="1635" w:type="dxa"/>
            <w:vMerge/>
          </w:tcPr>
          <w:p w:rsidR="00EE3F90" w:rsidRDefault="00EE3F90" w:rsidP="009913F7">
            <w:pPr>
              <w:pStyle w:val="ListParagraph"/>
              <w:tabs>
                <w:tab w:val="left" w:pos="894"/>
              </w:tabs>
              <w:spacing w:before="200"/>
              <w:ind w:left="0" w:firstLine="0"/>
              <w:rPr>
                <w:rFonts w:ascii="Cambria"/>
                <w:b/>
              </w:rPr>
            </w:pPr>
          </w:p>
        </w:tc>
        <w:tc>
          <w:tcPr>
            <w:tcW w:w="5835" w:type="dxa"/>
          </w:tcPr>
          <w:p w:rsidR="00EE3F90" w:rsidRDefault="00EE3F90" w:rsidP="00B33682">
            <w:pPr>
              <w:pStyle w:val="Default"/>
              <w:spacing w:after="326"/>
              <w:jc w:val="both"/>
              <w:rPr>
                <w:sz w:val="23"/>
                <w:szCs w:val="23"/>
              </w:rPr>
            </w:pPr>
            <w:r>
              <w:rPr>
                <w:sz w:val="23"/>
                <w:szCs w:val="23"/>
              </w:rPr>
              <w:t>23.3. The words “</w:t>
            </w:r>
            <w:r>
              <w:rPr>
                <w:b/>
                <w:bCs/>
                <w:sz w:val="23"/>
                <w:szCs w:val="23"/>
              </w:rPr>
              <w:t>ECR</w:t>
            </w:r>
            <w:r>
              <w:rPr>
                <w:sz w:val="23"/>
                <w:szCs w:val="23"/>
              </w:rPr>
              <w:t>” shall be inserted at the beginning of the title heading of sub-clause (a) of clause (2) of Regulation 43 of the Principal Regulations.</w:t>
            </w:r>
          </w:p>
        </w:tc>
        <w:tc>
          <w:tcPr>
            <w:tcW w:w="5918" w:type="dxa"/>
          </w:tcPr>
          <w:p w:rsidR="00EE3F90" w:rsidRDefault="00EE3F90" w:rsidP="00B33682">
            <w:pPr>
              <w:pStyle w:val="ListParagraph"/>
              <w:tabs>
                <w:tab w:val="left" w:pos="894"/>
              </w:tabs>
              <w:spacing w:before="200"/>
              <w:ind w:left="0" w:firstLine="0"/>
              <w:rPr>
                <w:rFonts w:ascii="Cambria"/>
                <w:b/>
              </w:rPr>
            </w:pPr>
            <w:r>
              <w:rPr>
                <w:rFonts w:ascii="Cambria"/>
                <w:b/>
              </w:rPr>
              <w:t>No Comment</w:t>
            </w:r>
          </w:p>
        </w:tc>
      </w:tr>
      <w:tr w:rsidR="00EE3F90" w:rsidTr="002E18AE">
        <w:tc>
          <w:tcPr>
            <w:tcW w:w="810" w:type="dxa"/>
          </w:tcPr>
          <w:p w:rsidR="00EE3F90" w:rsidRDefault="00EE3F90" w:rsidP="009913F7">
            <w:pPr>
              <w:pStyle w:val="ListParagraph"/>
              <w:tabs>
                <w:tab w:val="left" w:pos="894"/>
              </w:tabs>
              <w:spacing w:before="200"/>
              <w:ind w:left="0" w:firstLine="0"/>
              <w:rPr>
                <w:rFonts w:ascii="Cambria"/>
                <w:b/>
              </w:rPr>
            </w:pPr>
            <w:r>
              <w:rPr>
                <w:rFonts w:ascii="Cambria"/>
                <w:b/>
              </w:rPr>
              <w:lastRenderedPageBreak/>
              <w:t>34</w:t>
            </w:r>
          </w:p>
        </w:tc>
        <w:tc>
          <w:tcPr>
            <w:tcW w:w="1635" w:type="dxa"/>
          </w:tcPr>
          <w:p w:rsidR="00EE3F90" w:rsidRDefault="00EE3F90" w:rsidP="009913F7">
            <w:pPr>
              <w:pStyle w:val="ListParagraph"/>
              <w:tabs>
                <w:tab w:val="left" w:pos="894"/>
              </w:tabs>
              <w:spacing w:before="200"/>
              <w:ind w:left="0" w:firstLine="0"/>
              <w:rPr>
                <w:rFonts w:ascii="Cambria"/>
                <w:b/>
              </w:rPr>
            </w:pPr>
          </w:p>
        </w:tc>
        <w:tc>
          <w:tcPr>
            <w:tcW w:w="5835" w:type="dxa"/>
          </w:tcPr>
          <w:p w:rsidR="00EE3F90" w:rsidRDefault="00EE3F90" w:rsidP="003C5C0B">
            <w:pPr>
              <w:pStyle w:val="Default"/>
              <w:jc w:val="both"/>
              <w:rPr>
                <w:rFonts w:ascii="Times New Roman" w:hAnsi="Times New Roman" w:cs="Times New Roman"/>
                <w:sz w:val="23"/>
                <w:szCs w:val="23"/>
              </w:rPr>
            </w:pPr>
            <w:r>
              <w:rPr>
                <w:sz w:val="23"/>
                <w:szCs w:val="23"/>
              </w:rPr>
              <w:t>23.4. A new sub-clause, namely, sub-clause (</w:t>
            </w:r>
            <w:proofErr w:type="spellStart"/>
            <w:r>
              <w:rPr>
                <w:sz w:val="23"/>
                <w:szCs w:val="23"/>
              </w:rPr>
              <w:t>aa</w:t>
            </w:r>
            <w:proofErr w:type="spellEnd"/>
            <w:r>
              <w:rPr>
                <w:sz w:val="23"/>
                <w:szCs w:val="23"/>
              </w:rPr>
              <w:t>) shall be inserted after sub-clause(a) of clause (2) of Regulation 43 of the Principal Regulations as under</w:t>
            </w:r>
            <w:r>
              <w:rPr>
                <w:rFonts w:ascii="Times New Roman" w:hAnsi="Times New Roman" w:cs="Times New Roman"/>
                <w:sz w:val="23"/>
                <w:szCs w:val="23"/>
              </w:rPr>
              <w:t xml:space="preserve">: </w:t>
            </w:r>
          </w:p>
          <w:p w:rsidR="00EE3F90" w:rsidRDefault="00EE3F90" w:rsidP="003C5C0B">
            <w:pPr>
              <w:pStyle w:val="ListParagraph"/>
              <w:tabs>
                <w:tab w:val="left" w:pos="894"/>
              </w:tabs>
              <w:spacing w:before="200"/>
              <w:ind w:left="72" w:hanging="72"/>
              <w:rPr>
                <w:b/>
                <w:bCs/>
                <w:sz w:val="23"/>
                <w:szCs w:val="23"/>
              </w:rPr>
            </w:pPr>
            <w:r>
              <w:rPr>
                <w:b/>
                <w:bCs/>
                <w:sz w:val="23"/>
                <w:szCs w:val="23"/>
              </w:rPr>
              <w:t>“(</w:t>
            </w:r>
            <w:proofErr w:type="spellStart"/>
            <w:r>
              <w:rPr>
                <w:b/>
                <w:bCs/>
                <w:sz w:val="23"/>
                <w:szCs w:val="23"/>
              </w:rPr>
              <w:t>aa</w:t>
            </w:r>
            <w:proofErr w:type="spellEnd"/>
            <w:r>
              <w:rPr>
                <w:b/>
                <w:bCs/>
                <w:sz w:val="23"/>
                <w:szCs w:val="23"/>
              </w:rPr>
              <w:t>) Supplementary ECR for coal and lignite based thermal generating stations:</w:t>
            </w:r>
          </w:p>
          <w:p w:rsidR="00EE3F90" w:rsidRDefault="00EE3F90" w:rsidP="003C5C0B">
            <w:pPr>
              <w:pStyle w:val="ListParagraph"/>
              <w:tabs>
                <w:tab w:val="left" w:pos="894"/>
              </w:tabs>
              <w:spacing w:before="200"/>
              <w:ind w:left="72" w:hanging="72"/>
              <w:rPr>
                <w:sz w:val="23"/>
                <w:szCs w:val="23"/>
              </w:rPr>
            </w:pPr>
            <w:r>
              <w:rPr>
                <w:sz w:val="23"/>
                <w:szCs w:val="23"/>
              </w:rPr>
              <w:t>Supplementary ECR = (</w:t>
            </w:r>
            <w:r>
              <w:rPr>
                <w:sz w:val="23"/>
                <w:szCs w:val="23"/>
              </w:rPr>
              <w:t>ECR) + (SRC x LPR / 1000)</w:t>
            </w:r>
          </w:p>
          <w:p w:rsidR="00EE3F90" w:rsidRDefault="00EE3F90" w:rsidP="003C5C0B">
            <w:pPr>
              <w:pStyle w:val="ListParagraph"/>
              <w:tabs>
                <w:tab w:val="left" w:pos="894"/>
              </w:tabs>
              <w:spacing w:before="200"/>
              <w:ind w:left="72" w:hanging="72"/>
              <w:rPr>
                <w:sz w:val="23"/>
                <w:szCs w:val="23"/>
              </w:rPr>
            </w:pPr>
          </w:p>
          <w:p w:rsidR="00EE3F90" w:rsidRDefault="00EE3F90" w:rsidP="00C53C70">
            <w:pPr>
              <w:pStyle w:val="Default"/>
              <w:jc w:val="both"/>
              <w:rPr>
                <w:sz w:val="23"/>
                <w:szCs w:val="23"/>
              </w:rPr>
            </w:pPr>
            <w:r>
              <w:rPr>
                <w:sz w:val="23"/>
                <w:szCs w:val="23"/>
              </w:rPr>
              <w:t xml:space="preserve">Where, </w:t>
            </w:r>
          </w:p>
          <w:p w:rsidR="00EE3F90" w:rsidRDefault="00EE3F90" w:rsidP="00C53C70">
            <w:pPr>
              <w:pStyle w:val="Default"/>
              <w:ind w:left="1062" w:hanging="1062"/>
              <w:jc w:val="both"/>
              <w:rPr>
                <w:sz w:val="23"/>
                <w:szCs w:val="23"/>
              </w:rPr>
            </w:pPr>
            <w:r>
              <w:rPr>
                <w:sz w:val="23"/>
                <w:szCs w:val="23"/>
              </w:rPr>
              <w:t>(</w:t>
            </w:r>
            <w:r>
              <w:rPr>
                <w:sz w:val="23"/>
                <w:szCs w:val="23"/>
              </w:rPr>
              <w:t>ECR) =Difference between ECR with revised auxiliary consumption with emission control system equivalent to (</w:t>
            </w:r>
            <w:proofErr w:type="spellStart"/>
            <w:r>
              <w:rPr>
                <w:rFonts w:ascii="Times New Roman" w:hAnsi="Times New Roman" w:cs="Times New Roman"/>
                <w:sz w:val="23"/>
                <w:szCs w:val="23"/>
              </w:rPr>
              <w:t>AUXn</w:t>
            </w:r>
            <w:proofErr w:type="spellEnd"/>
            <w:r>
              <w:rPr>
                <w:rFonts w:ascii="Times New Roman" w:hAnsi="Times New Roman" w:cs="Times New Roman"/>
                <w:sz w:val="23"/>
                <w:szCs w:val="23"/>
              </w:rPr>
              <w:t xml:space="preserve"> + AUX </w:t>
            </w:r>
            <w:r>
              <w:rPr>
                <w:rFonts w:ascii="Times New Roman" w:hAnsi="Times New Roman" w:cs="Times New Roman"/>
                <w:sz w:val="16"/>
                <w:szCs w:val="16"/>
              </w:rPr>
              <w:t>en</w:t>
            </w:r>
            <w:r>
              <w:rPr>
                <w:sz w:val="23"/>
                <w:szCs w:val="23"/>
              </w:rPr>
              <w:t xml:space="preserve">) and ECR with normative auxiliary consumption as specified in these regulations and revised; </w:t>
            </w:r>
          </w:p>
          <w:p w:rsidR="00EE3F90" w:rsidRDefault="00EE3F90" w:rsidP="00C53C70">
            <w:pPr>
              <w:pStyle w:val="Default"/>
              <w:ind w:left="792" w:hanging="792"/>
              <w:jc w:val="both"/>
              <w:rPr>
                <w:sz w:val="23"/>
                <w:szCs w:val="23"/>
              </w:rPr>
            </w:pPr>
            <w:r>
              <w:rPr>
                <w:rFonts w:ascii="Times New Roman" w:hAnsi="Times New Roman" w:cs="Times New Roman"/>
                <w:sz w:val="23"/>
                <w:szCs w:val="23"/>
              </w:rPr>
              <w:t xml:space="preserve">SRC = </w:t>
            </w:r>
            <w:r>
              <w:rPr>
                <w:sz w:val="23"/>
                <w:szCs w:val="23"/>
              </w:rPr>
              <w:t xml:space="preserve">Specific reagent consumption on account of revised emission standard (in </w:t>
            </w:r>
            <w:proofErr w:type="spellStart"/>
            <w:r>
              <w:rPr>
                <w:sz w:val="23"/>
                <w:szCs w:val="23"/>
              </w:rPr>
              <w:t>gm</w:t>
            </w:r>
            <w:proofErr w:type="spellEnd"/>
            <w:r>
              <w:rPr>
                <w:sz w:val="23"/>
                <w:szCs w:val="23"/>
              </w:rPr>
              <w:t xml:space="preserve"> /kWh); </w:t>
            </w:r>
          </w:p>
          <w:p w:rsidR="00EE3F90" w:rsidRDefault="00EE3F90" w:rsidP="00C53C70">
            <w:pPr>
              <w:pStyle w:val="ListParagraph"/>
              <w:tabs>
                <w:tab w:val="left" w:pos="894"/>
              </w:tabs>
              <w:spacing w:before="200"/>
              <w:ind w:left="702" w:hanging="702"/>
              <w:rPr>
                <w:sz w:val="23"/>
                <w:szCs w:val="23"/>
              </w:rPr>
            </w:pPr>
            <w:r>
              <w:rPr>
                <w:sz w:val="23"/>
                <w:szCs w:val="23"/>
              </w:rPr>
              <w:t xml:space="preserve">LPR = Weighted average landed price of reagent for emission control system (in </w:t>
            </w:r>
            <w:proofErr w:type="spellStart"/>
            <w:r>
              <w:rPr>
                <w:sz w:val="23"/>
                <w:szCs w:val="23"/>
              </w:rPr>
              <w:t>Rs</w:t>
            </w:r>
            <w:proofErr w:type="spellEnd"/>
            <w:r>
              <w:rPr>
                <w:sz w:val="23"/>
                <w:szCs w:val="23"/>
              </w:rPr>
              <w:t>/kg)”.</w:t>
            </w:r>
          </w:p>
        </w:tc>
        <w:tc>
          <w:tcPr>
            <w:tcW w:w="5918" w:type="dxa"/>
          </w:tcPr>
          <w:p w:rsidR="009920C5" w:rsidRDefault="009920C5" w:rsidP="009920C5">
            <w:pPr>
              <w:pStyle w:val="ListParagraph"/>
              <w:tabs>
                <w:tab w:val="left" w:pos="894"/>
              </w:tabs>
              <w:spacing w:before="200"/>
              <w:ind w:left="0" w:firstLine="0"/>
              <w:rPr>
                <w:b/>
                <w:sz w:val="23"/>
                <w:szCs w:val="23"/>
                <w:u w:val="single"/>
              </w:rPr>
            </w:pPr>
            <w:r>
              <w:rPr>
                <w:sz w:val="23"/>
                <w:szCs w:val="23"/>
              </w:rPr>
              <w:t>Energy cha</w:t>
            </w:r>
            <w:r w:rsidRPr="001553E0">
              <w:rPr>
                <w:sz w:val="23"/>
                <w:szCs w:val="23"/>
              </w:rPr>
              <w:t xml:space="preserve">rges and </w:t>
            </w:r>
            <w:r w:rsidRPr="001553E0">
              <w:rPr>
                <w:bCs/>
                <w:sz w:val="23"/>
                <w:szCs w:val="23"/>
              </w:rPr>
              <w:t>Supplementary ECR for coal and lignite based thermal generating stations</w:t>
            </w:r>
            <w:r w:rsidRPr="001553E0">
              <w:rPr>
                <w:rFonts w:ascii="Cambria"/>
              </w:rPr>
              <w:t xml:space="preserve"> should be payable </w:t>
            </w:r>
            <w:r w:rsidRPr="001553E0">
              <w:rPr>
                <w:sz w:val="23"/>
                <w:szCs w:val="23"/>
              </w:rPr>
              <w:t>dur</w:t>
            </w:r>
            <w:r>
              <w:rPr>
                <w:sz w:val="23"/>
                <w:szCs w:val="23"/>
              </w:rPr>
              <w:t>ing the period, when</w:t>
            </w:r>
            <w:r w:rsidRPr="005713F2">
              <w:rPr>
                <w:b/>
                <w:sz w:val="23"/>
                <w:szCs w:val="23"/>
                <w:u w:val="single"/>
              </w:rPr>
              <w:t xml:space="preserve"> emission</w:t>
            </w:r>
            <w:r>
              <w:rPr>
                <w:b/>
                <w:sz w:val="23"/>
                <w:szCs w:val="23"/>
                <w:u w:val="single"/>
              </w:rPr>
              <w:t xml:space="preserve"> control system in operation and complying revised emission standards,</w:t>
            </w:r>
            <w:r>
              <w:rPr>
                <w:rFonts w:ascii="Book Antiqua" w:eastAsiaTheme="minorHAnsi" w:hAnsi="Book Antiqua" w:cs="Book Antiqua"/>
                <w:color w:val="000000"/>
                <w:sz w:val="23"/>
                <w:szCs w:val="23"/>
                <w:lang w:bidi="ar-SA"/>
              </w:rPr>
              <w:t xml:space="preserve"> otherwise the purpose of the mandate for pollution generation from thermal power plant will be defeated</w:t>
            </w:r>
          </w:p>
          <w:p w:rsidR="009920C5" w:rsidRDefault="009920C5" w:rsidP="009920C5">
            <w:pPr>
              <w:pStyle w:val="ListParagraph"/>
              <w:tabs>
                <w:tab w:val="left" w:pos="894"/>
              </w:tabs>
              <w:spacing w:before="200"/>
              <w:ind w:left="0" w:firstLine="0"/>
              <w:rPr>
                <w:b/>
                <w:sz w:val="23"/>
                <w:szCs w:val="23"/>
                <w:u w:val="single"/>
              </w:rPr>
            </w:pPr>
            <w:r>
              <w:rPr>
                <w:b/>
                <w:sz w:val="23"/>
                <w:szCs w:val="23"/>
                <w:u w:val="single"/>
              </w:rPr>
              <w:t>Hence following modification is suggested:</w:t>
            </w:r>
          </w:p>
          <w:p w:rsidR="009920C5" w:rsidRDefault="009920C5" w:rsidP="009920C5">
            <w:pPr>
              <w:pStyle w:val="ListParagraph"/>
              <w:tabs>
                <w:tab w:val="left" w:pos="894"/>
              </w:tabs>
              <w:spacing w:before="200"/>
              <w:ind w:left="0" w:firstLine="0"/>
              <w:rPr>
                <w:b/>
                <w:sz w:val="23"/>
                <w:szCs w:val="23"/>
                <w:u w:val="single"/>
              </w:rPr>
            </w:pPr>
            <w:r w:rsidRPr="001553E0">
              <w:rPr>
                <w:bCs/>
                <w:sz w:val="23"/>
                <w:szCs w:val="23"/>
              </w:rPr>
              <w:t xml:space="preserve">Computation and Payment of </w:t>
            </w:r>
            <w:r w:rsidRPr="001553E0">
              <w:rPr>
                <w:sz w:val="23"/>
                <w:szCs w:val="23"/>
              </w:rPr>
              <w:t xml:space="preserve">Energy charges and </w:t>
            </w:r>
            <w:r w:rsidRPr="001553E0">
              <w:rPr>
                <w:bCs/>
                <w:sz w:val="23"/>
                <w:szCs w:val="23"/>
              </w:rPr>
              <w:t xml:space="preserve">Supplementary ECR for Coal or Lignite based Thermal Generating Stations shall be made applicable </w:t>
            </w:r>
            <w:proofErr w:type="gramStart"/>
            <w:r w:rsidRPr="001553E0">
              <w:rPr>
                <w:bCs/>
                <w:sz w:val="23"/>
                <w:szCs w:val="23"/>
              </w:rPr>
              <w:t xml:space="preserve">for </w:t>
            </w:r>
            <w:r w:rsidRPr="001553E0">
              <w:rPr>
                <w:rFonts w:ascii="Cambria"/>
              </w:rPr>
              <w:t xml:space="preserve"> </w:t>
            </w:r>
            <w:r w:rsidRPr="001553E0">
              <w:rPr>
                <w:sz w:val="23"/>
                <w:szCs w:val="23"/>
              </w:rPr>
              <w:t>the</w:t>
            </w:r>
            <w:proofErr w:type="gramEnd"/>
            <w:r w:rsidRPr="001553E0">
              <w:rPr>
                <w:sz w:val="23"/>
                <w:szCs w:val="23"/>
              </w:rPr>
              <w:t xml:space="preserve"> </w:t>
            </w:r>
            <w:r>
              <w:rPr>
                <w:sz w:val="23"/>
                <w:szCs w:val="23"/>
              </w:rPr>
              <w:t>period, when</w:t>
            </w:r>
            <w:r w:rsidRPr="005713F2">
              <w:rPr>
                <w:b/>
                <w:sz w:val="23"/>
                <w:szCs w:val="23"/>
                <w:u w:val="single"/>
              </w:rPr>
              <w:t xml:space="preserve"> emission</w:t>
            </w:r>
            <w:r>
              <w:rPr>
                <w:b/>
                <w:sz w:val="23"/>
                <w:szCs w:val="23"/>
                <w:u w:val="single"/>
              </w:rPr>
              <w:t xml:space="preserve"> control system in operation and complying revised emission standards.</w:t>
            </w:r>
          </w:p>
          <w:p w:rsidR="00EE3F90" w:rsidRDefault="009920C5" w:rsidP="009920C5">
            <w:pPr>
              <w:pStyle w:val="ListParagraph"/>
              <w:tabs>
                <w:tab w:val="left" w:pos="894"/>
              </w:tabs>
              <w:spacing w:before="200"/>
              <w:ind w:left="0" w:firstLine="0"/>
              <w:rPr>
                <w:rFonts w:ascii="Cambria"/>
                <w:b/>
              </w:rPr>
            </w:pPr>
            <w:r>
              <w:rPr>
                <w:b/>
                <w:sz w:val="23"/>
                <w:szCs w:val="23"/>
                <w:u w:val="single"/>
              </w:rPr>
              <w:t>Hence necessary modification in the draft clause is requested.</w:t>
            </w:r>
          </w:p>
        </w:tc>
      </w:tr>
      <w:tr w:rsidR="00EE3F90" w:rsidTr="002E18AE">
        <w:trPr>
          <w:trHeight w:val="2809"/>
        </w:trPr>
        <w:tc>
          <w:tcPr>
            <w:tcW w:w="810" w:type="dxa"/>
          </w:tcPr>
          <w:p w:rsidR="00EE3F90" w:rsidRDefault="00EE3F90" w:rsidP="009913F7">
            <w:pPr>
              <w:pStyle w:val="ListParagraph"/>
              <w:tabs>
                <w:tab w:val="left" w:pos="894"/>
              </w:tabs>
              <w:spacing w:before="200"/>
              <w:ind w:left="0" w:firstLine="0"/>
              <w:rPr>
                <w:rFonts w:ascii="Cambria"/>
                <w:b/>
              </w:rPr>
            </w:pPr>
            <w:r>
              <w:rPr>
                <w:rFonts w:ascii="Cambria"/>
                <w:b/>
              </w:rPr>
              <w:t>35</w:t>
            </w:r>
          </w:p>
        </w:tc>
        <w:tc>
          <w:tcPr>
            <w:tcW w:w="1635" w:type="dxa"/>
          </w:tcPr>
          <w:p w:rsidR="00EE3F90" w:rsidRDefault="00EE3F90" w:rsidP="002E18AE">
            <w:pPr>
              <w:pStyle w:val="Default"/>
            </w:pPr>
          </w:p>
          <w:p w:rsidR="00EE3F90" w:rsidRDefault="00EE3F90" w:rsidP="00B33682">
            <w:pPr>
              <w:pStyle w:val="Default"/>
              <w:rPr>
                <w:rFonts w:ascii="Cambria"/>
                <w:b/>
              </w:rPr>
            </w:pPr>
            <w:r>
              <w:rPr>
                <w:b/>
                <w:bCs/>
                <w:sz w:val="23"/>
                <w:szCs w:val="23"/>
              </w:rPr>
              <w:t>24. Amendment of the Regulation 48 of the Principal Regulations</w:t>
            </w:r>
          </w:p>
        </w:tc>
        <w:tc>
          <w:tcPr>
            <w:tcW w:w="5835" w:type="dxa"/>
          </w:tcPr>
          <w:p w:rsidR="00EE3F90" w:rsidRDefault="00EE3F90" w:rsidP="00B33682">
            <w:pPr>
              <w:pStyle w:val="Default"/>
              <w:jc w:val="both"/>
              <w:rPr>
                <w:sz w:val="23"/>
                <w:szCs w:val="23"/>
              </w:rPr>
            </w:pPr>
            <w:r>
              <w:rPr>
                <w:sz w:val="23"/>
                <w:szCs w:val="23"/>
              </w:rPr>
              <w:t>24.1. In Clause (1) of Regulation 48 of the Principal Regulations, the words and expressions “supplementary capacity charge, supplementary energy charge</w:t>
            </w:r>
            <w:proofErr w:type="gramStart"/>
            <w:r>
              <w:rPr>
                <w:sz w:val="23"/>
                <w:szCs w:val="23"/>
              </w:rPr>
              <w:t>, ”</w:t>
            </w:r>
            <w:proofErr w:type="gramEnd"/>
            <w:r>
              <w:rPr>
                <w:sz w:val="23"/>
                <w:szCs w:val="23"/>
              </w:rPr>
              <w:t>shall be inserted after the words “energy charge,”.</w:t>
            </w:r>
          </w:p>
        </w:tc>
        <w:tc>
          <w:tcPr>
            <w:tcW w:w="5918" w:type="dxa"/>
          </w:tcPr>
          <w:p w:rsidR="00EE3F90" w:rsidRDefault="00EE3F90" w:rsidP="009913F7">
            <w:pPr>
              <w:pStyle w:val="ListParagraph"/>
              <w:tabs>
                <w:tab w:val="left" w:pos="894"/>
              </w:tabs>
              <w:spacing w:before="200"/>
              <w:ind w:left="0" w:firstLine="0"/>
              <w:rPr>
                <w:rFonts w:ascii="Cambria"/>
                <w:b/>
              </w:rPr>
            </w:pPr>
            <w:r>
              <w:rPr>
                <w:rFonts w:ascii="Cambria"/>
                <w:b/>
              </w:rPr>
              <w:t>No Comment</w:t>
            </w:r>
          </w:p>
        </w:tc>
      </w:tr>
      <w:tr w:rsidR="00EE3F90" w:rsidTr="00B33682">
        <w:trPr>
          <w:trHeight w:val="1792"/>
        </w:trPr>
        <w:tc>
          <w:tcPr>
            <w:tcW w:w="810" w:type="dxa"/>
          </w:tcPr>
          <w:p w:rsidR="00EE3F90" w:rsidRDefault="00EE3F90" w:rsidP="009913F7">
            <w:pPr>
              <w:pStyle w:val="ListParagraph"/>
              <w:tabs>
                <w:tab w:val="left" w:pos="894"/>
              </w:tabs>
              <w:spacing w:before="200"/>
              <w:ind w:left="0" w:firstLine="0"/>
              <w:rPr>
                <w:rFonts w:ascii="Cambria"/>
                <w:b/>
              </w:rPr>
            </w:pPr>
            <w:r>
              <w:rPr>
                <w:rFonts w:ascii="Cambria"/>
                <w:b/>
              </w:rPr>
              <w:lastRenderedPageBreak/>
              <w:t>36</w:t>
            </w:r>
          </w:p>
        </w:tc>
        <w:tc>
          <w:tcPr>
            <w:tcW w:w="1635" w:type="dxa"/>
          </w:tcPr>
          <w:p w:rsidR="00EE3F90" w:rsidRDefault="00EE3F90" w:rsidP="002E18AE">
            <w:pPr>
              <w:pStyle w:val="Default"/>
            </w:pPr>
          </w:p>
          <w:p w:rsidR="00EE3F90" w:rsidRDefault="00EE3F90" w:rsidP="002E18AE">
            <w:pPr>
              <w:pStyle w:val="Default"/>
              <w:rPr>
                <w:sz w:val="23"/>
                <w:szCs w:val="23"/>
              </w:rPr>
            </w:pPr>
            <w:r>
              <w:rPr>
                <w:b/>
                <w:bCs/>
                <w:sz w:val="23"/>
                <w:szCs w:val="23"/>
              </w:rPr>
              <w:t xml:space="preserve">25. Amendments of Regulation 49 of the Principal Regulations </w:t>
            </w:r>
          </w:p>
          <w:p w:rsidR="00EE3F90" w:rsidRDefault="00EE3F90" w:rsidP="009913F7">
            <w:pPr>
              <w:pStyle w:val="ListParagraph"/>
              <w:tabs>
                <w:tab w:val="left" w:pos="894"/>
              </w:tabs>
              <w:spacing w:before="200"/>
              <w:ind w:left="0" w:firstLine="0"/>
              <w:rPr>
                <w:rFonts w:ascii="Cambria"/>
                <w:b/>
              </w:rPr>
            </w:pPr>
          </w:p>
        </w:tc>
        <w:tc>
          <w:tcPr>
            <w:tcW w:w="5835" w:type="dxa"/>
          </w:tcPr>
          <w:p w:rsidR="00EE3F90" w:rsidRDefault="00EE3F90" w:rsidP="002E18AE">
            <w:pPr>
              <w:pStyle w:val="Default"/>
              <w:jc w:val="both"/>
              <w:rPr>
                <w:sz w:val="23"/>
                <w:szCs w:val="23"/>
              </w:rPr>
            </w:pPr>
            <w:r>
              <w:rPr>
                <w:sz w:val="23"/>
                <w:szCs w:val="23"/>
              </w:rPr>
              <w:t xml:space="preserve">25.1. A new sub-clause, namely, sub-clause (bb) shall be inserted after sub-clause (b) of Clause (E) of Regulation 49 of the Principal Regulations as under </w:t>
            </w:r>
          </w:p>
          <w:p w:rsidR="00EE3F90" w:rsidRDefault="00EE3F90" w:rsidP="009913F7">
            <w:pPr>
              <w:pStyle w:val="ListParagraph"/>
              <w:tabs>
                <w:tab w:val="left" w:pos="894"/>
              </w:tabs>
              <w:spacing w:before="200"/>
              <w:ind w:left="0" w:firstLine="0"/>
              <w:rPr>
                <w:sz w:val="23"/>
                <w:szCs w:val="23"/>
              </w:rPr>
            </w:pPr>
            <w:r>
              <w:rPr>
                <w:sz w:val="23"/>
                <w:szCs w:val="23"/>
              </w:rPr>
              <w:t>“(bb) Auxiliary Energy Consumption (</w:t>
            </w:r>
            <w:proofErr w:type="spellStart"/>
            <w:r>
              <w:rPr>
                <w:sz w:val="23"/>
                <w:szCs w:val="23"/>
              </w:rPr>
              <w:t>AUX</w:t>
            </w:r>
            <w:r>
              <w:rPr>
                <w:sz w:val="16"/>
                <w:szCs w:val="16"/>
              </w:rPr>
              <w:t>e</w:t>
            </w:r>
            <w:proofErr w:type="spellEnd"/>
            <w:r>
              <w:rPr>
                <w:sz w:val="23"/>
                <w:szCs w:val="23"/>
              </w:rPr>
              <w:t>) on account of emission control system of thermal generating stations:</w:t>
            </w:r>
          </w:p>
          <w:tbl>
            <w:tblPr>
              <w:tblStyle w:val="TableGrid"/>
              <w:tblW w:w="0" w:type="auto"/>
              <w:tblInd w:w="147" w:type="dxa"/>
              <w:tblLook w:val="04A0" w:firstRow="1" w:lastRow="0" w:firstColumn="1" w:lastColumn="0" w:noHBand="0" w:noVBand="1"/>
            </w:tblPr>
            <w:tblGrid>
              <w:gridCol w:w="3955"/>
              <w:gridCol w:w="1507"/>
            </w:tblGrid>
            <w:tr w:rsidR="00EE3F90" w:rsidTr="00006BC8">
              <w:trPr>
                <w:trHeight w:val="946"/>
              </w:trPr>
              <w:tc>
                <w:tcPr>
                  <w:tcW w:w="3955" w:type="dxa"/>
                </w:tcPr>
                <w:p w:rsidR="00EE3F90" w:rsidRDefault="00EE3F90" w:rsidP="002E18AE">
                  <w:pPr>
                    <w:pStyle w:val="Default"/>
                    <w:jc w:val="both"/>
                    <w:rPr>
                      <w:sz w:val="23"/>
                      <w:szCs w:val="23"/>
                    </w:rPr>
                  </w:pPr>
                  <w:r>
                    <w:rPr>
                      <w:sz w:val="23"/>
                      <w:szCs w:val="23"/>
                    </w:rPr>
                    <w:t xml:space="preserve">Name of Technology </w:t>
                  </w:r>
                </w:p>
                <w:p w:rsidR="00EE3F90" w:rsidRDefault="00EE3F90" w:rsidP="002E18AE">
                  <w:pPr>
                    <w:pStyle w:val="ListParagraph"/>
                    <w:tabs>
                      <w:tab w:val="left" w:pos="894"/>
                    </w:tabs>
                    <w:spacing w:before="200"/>
                    <w:ind w:left="0" w:firstLine="0"/>
                    <w:rPr>
                      <w:sz w:val="23"/>
                      <w:szCs w:val="23"/>
                    </w:rPr>
                  </w:pPr>
                </w:p>
              </w:tc>
              <w:tc>
                <w:tcPr>
                  <w:tcW w:w="1507" w:type="dxa"/>
                </w:tcPr>
                <w:p w:rsidR="00EE3F90" w:rsidRDefault="00EE3F90" w:rsidP="00006BC8">
                  <w:pPr>
                    <w:pStyle w:val="Default"/>
                    <w:jc w:val="both"/>
                    <w:rPr>
                      <w:sz w:val="23"/>
                      <w:szCs w:val="23"/>
                    </w:rPr>
                  </w:pPr>
                  <w:proofErr w:type="spellStart"/>
                  <w:r>
                    <w:rPr>
                      <w:sz w:val="23"/>
                      <w:szCs w:val="23"/>
                    </w:rPr>
                    <w:t>AUX</w:t>
                  </w:r>
                  <w:r>
                    <w:rPr>
                      <w:sz w:val="16"/>
                      <w:szCs w:val="16"/>
                    </w:rPr>
                    <w:t>en</w:t>
                  </w:r>
                  <w:proofErr w:type="spellEnd"/>
                  <w:r>
                    <w:rPr>
                      <w:sz w:val="23"/>
                      <w:szCs w:val="23"/>
                    </w:rPr>
                    <w:t xml:space="preserve">(as % of gross generation) </w:t>
                  </w:r>
                </w:p>
              </w:tc>
            </w:tr>
            <w:tr w:rsidR="00EE3F90" w:rsidTr="00006BC8">
              <w:trPr>
                <w:trHeight w:val="352"/>
              </w:trPr>
              <w:tc>
                <w:tcPr>
                  <w:tcW w:w="5462" w:type="dxa"/>
                  <w:gridSpan w:val="2"/>
                </w:tcPr>
                <w:p w:rsidR="00EE3F90" w:rsidRDefault="00EE3F90" w:rsidP="00006BC8">
                  <w:pPr>
                    <w:pStyle w:val="Default"/>
                    <w:jc w:val="both"/>
                    <w:rPr>
                      <w:sz w:val="23"/>
                      <w:szCs w:val="23"/>
                    </w:rPr>
                  </w:pPr>
                  <w:r>
                    <w:rPr>
                      <w:b/>
                      <w:bCs/>
                      <w:sz w:val="23"/>
                      <w:szCs w:val="23"/>
                    </w:rPr>
                    <w:t xml:space="preserve">(1) For reduction of emission of </w:t>
                  </w:r>
                  <w:proofErr w:type="spellStart"/>
                  <w:r>
                    <w:rPr>
                      <w:b/>
                      <w:bCs/>
                      <w:sz w:val="23"/>
                      <w:szCs w:val="23"/>
                    </w:rPr>
                    <w:t>sulphur</w:t>
                  </w:r>
                  <w:proofErr w:type="spellEnd"/>
                  <w:r>
                    <w:rPr>
                      <w:b/>
                      <w:bCs/>
                      <w:sz w:val="23"/>
                      <w:szCs w:val="23"/>
                    </w:rPr>
                    <w:t xml:space="preserve"> dioxide:</w:t>
                  </w:r>
                </w:p>
              </w:tc>
            </w:tr>
            <w:tr w:rsidR="00EE3F90" w:rsidTr="00006BC8">
              <w:trPr>
                <w:trHeight w:val="622"/>
              </w:trPr>
              <w:tc>
                <w:tcPr>
                  <w:tcW w:w="3955" w:type="dxa"/>
                </w:tcPr>
                <w:p w:rsidR="00EE3F90" w:rsidRDefault="00EE3F90" w:rsidP="00006BC8">
                  <w:pPr>
                    <w:pStyle w:val="Default"/>
                    <w:jc w:val="both"/>
                    <w:rPr>
                      <w:sz w:val="23"/>
                      <w:szCs w:val="23"/>
                    </w:rPr>
                  </w:pPr>
                  <w:r>
                    <w:rPr>
                      <w:sz w:val="23"/>
                      <w:szCs w:val="23"/>
                    </w:rPr>
                    <w:t>a) Wet Limestone based FGD system (without Gas to Gas heater )</w:t>
                  </w:r>
                </w:p>
              </w:tc>
              <w:tc>
                <w:tcPr>
                  <w:tcW w:w="1507" w:type="dxa"/>
                </w:tcPr>
                <w:p w:rsidR="00EE3F90" w:rsidRDefault="00EE3F90" w:rsidP="002E18AE">
                  <w:pPr>
                    <w:pStyle w:val="Default"/>
                    <w:jc w:val="both"/>
                    <w:rPr>
                      <w:sz w:val="23"/>
                      <w:szCs w:val="23"/>
                    </w:rPr>
                  </w:pPr>
                  <w:r>
                    <w:rPr>
                      <w:sz w:val="23"/>
                      <w:szCs w:val="23"/>
                    </w:rPr>
                    <w:t xml:space="preserve">1.0% </w:t>
                  </w:r>
                </w:p>
                <w:p w:rsidR="00EE3F90" w:rsidRDefault="00EE3F90" w:rsidP="002E18AE">
                  <w:pPr>
                    <w:pStyle w:val="ListParagraph"/>
                    <w:tabs>
                      <w:tab w:val="left" w:pos="894"/>
                    </w:tabs>
                    <w:spacing w:before="200"/>
                    <w:ind w:left="0" w:firstLine="0"/>
                    <w:rPr>
                      <w:sz w:val="23"/>
                      <w:szCs w:val="23"/>
                    </w:rPr>
                  </w:pPr>
                </w:p>
              </w:tc>
            </w:tr>
            <w:tr w:rsidR="00EE3F90" w:rsidTr="00006BC8">
              <w:trPr>
                <w:trHeight w:val="586"/>
              </w:trPr>
              <w:tc>
                <w:tcPr>
                  <w:tcW w:w="3955" w:type="dxa"/>
                </w:tcPr>
                <w:p w:rsidR="00EE3F90" w:rsidRDefault="00EE3F90" w:rsidP="002E18AE">
                  <w:pPr>
                    <w:pStyle w:val="Default"/>
                    <w:jc w:val="both"/>
                    <w:rPr>
                      <w:sz w:val="23"/>
                      <w:szCs w:val="23"/>
                    </w:rPr>
                  </w:pPr>
                  <w:r>
                    <w:rPr>
                      <w:sz w:val="23"/>
                      <w:szCs w:val="23"/>
                    </w:rPr>
                    <w:t xml:space="preserve">b) Lime Spray Dryer or Semi dry FGD System </w:t>
                  </w:r>
                </w:p>
              </w:tc>
              <w:tc>
                <w:tcPr>
                  <w:tcW w:w="1507" w:type="dxa"/>
                </w:tcPr>
                <w:p w:rsidR="00EE3F90" w:rsidRDefault="00EE3F90" w:rsidP="002E18AE">
                  <w:pPr>
                    <w:pStyle w:val="Default"/>
                    <w:jc w:val="both"/>
                    <w:rPr>
                      <w:sz w:val="23"/>
                      <w:szCs w:val="23"/>
                    </w:rPr>
                  </w:pPr>
                  <w:r>
                    <w:rPr>
                      <w:sz w:val="23"/>
                      <w:szCs w:val="23"/>
                    </w:rPr>
                    <w:t xml:space="preserve">1.0% </w:t>
                  </w:r>
                </w:p>
                <w:p w:rsidR="00EE3F90" w:rsidRDefault="00EE3F90" w:rsidP="002E18AE">
                  <w:pPr>
                    <w:pStyle w:val="ListParagraph"/>
                    <w:tabs>
                      <w:tab w:val="left" w:pos="894"/>
                    </w:tabs>
                    <w:spacing w:before="200"/>
                    <w:ind w:left="0" w:firstLine="0"/>
                    <w:rPr>
                      <w:sz w:val="23"/>
                      <w:szCs w:val="23"/>
                    </w:rPr>
                  </w:pPr>
                </w:p>
              </w:tc>
            </w:tr>
            <w:tr w:rsidR="00EE3F90" w:rsidTr="002E18AE">
              <w:trPr>
                <w:trHeight w:val="982"/>
              </w:trPr>
              <w:tc>
                <w:tcPr>
                  <w:tcW w:w="3955" w:type="dxa"/>
                </w:tcPr>
                <w:p w:rsidR="00EE3F90" w:rsidRDefault="00EE3F90" w:rsidP="002E18AE">
                  <w:pPr>
                    <w:pStyle w:val="Default"/>
                    <w:jc w:val="both"/>
                    <w:rPr>
                      <w:sz w:val="23"/>
                      <w:szCs w:val="23"/>
                    </w:rPr>
                  </w:pPr>
                  <w:r>
                    <w:rPr>
                      <w:sz w:val="23"/>
                      <w:szCs w:val="23"/>
                    </w:rPr>
                    <w:t xml:space="preserve">c) Dry Sorbent Injection System (using Sodium bicarbonate) </w:t>
                  </w:r>
                </w:p>
              </w:tc>
              <w:tc>
                <w:tcPr>
                  <w:tcW w:w="1507" w:type="dxa"/>
                </w:tcPr>
                <w:p w:rsidR="00EE3F90" w:rsidRDefault="00EE3F90" w:rsidP="002E18AE">
                  <w:pPr>
                    <w:pStyle w:val="Default"/>
                    <w:jc w:val="both"/>
                  </w:pPr>
                  <w:r>
                    <w:t xml:space="preserve">NIL </w:t>
                  </w:r>
                </w:p>
                <w:p w:rsidR="00EE3F90" w:rsidRDefault="00EE3F90" w:rsidP="002E18AE">
                  <w:pPr>
                    <w:pStyle w:val="ListParagraph"/>
                    <w:tabs>
                      <w:tab w:val="left" w:pos="894"/>
                    </w:tabs>
                    <w:spacing w:before="200"/>
                    <w:ind w:left="0" w:firstLine="0"/>
                    <w:rPr>
                      <w:sz w:val="23"/>
                      <w:szCs w:val="23"/>
                    </w:rPr>
                  </w:pPr>
                </w:p>
              </w:tc>
            </w:tr>
            <w:tr w:rsidR="00EE3F90" w:rsidTr="002E18AE">
              <w:trPr>
                <w:trHeight w:val="982"/>
              </w:trPr>
              <w:tc>
                <w:tcPr>
                  <w:tcW w:w="3955" w:type="dxa"/>
                </w:tcPr>
                <w:p w:rsidR="00EE3F90" w:rsidRDefault="00EE3F90" w:rsidP="002E18AE">
                  <w:pPr>
                    <w:pStyle w:val="Default"/>
                    <w:jc w:val="both"/>
                    <w:rPr>
                      <w:sz w:val="23"/>
                      <w:szCs w:val="23"/>
                    </w:rPr>
                  </w:pPr>
                  <w:r>
                    <w:rPr>
                      <w:sz w:val="23"/>
                      <w:szCs w:val="23"/>
                    </w:rPr>
                    <w:t xml:space="preserve">d) For CFBC Power plant (furnace injection) </w:t>
                  </w:r>
                </w:p>
                <w:p w:rsidR="00EE3F90" w:rsidRDefault="00EE3F90" w:rsidP="002E18AE">
                  <w:pPr>
                    <w:pStyle w:val="Default"/>
                    <w:jc w:val="both"/>
                    <w:rPr>
                      <w:rFonts w:cstheme="minorBidi"/>
                      <w:color w:val="auto"/>
                    </w:rPr>
                  </w:pPr>
                </w:p>
              </w:tc>
              <w:tc>
                <w:tcPr>
                  <w:tcW w:w="1507" w:type="dxa"/>
                </w:tcPr>
                <w:p w:rsidR="00EE3F90" w:rsidRDefault="00EE3F90" w:rsidP="002E18AE">
                  <w:pPr>
                    <w:pStyle w:val="Default"/>
                    <w:jc w:val="both"/>
                  </w:pPr>
                  <w:r>
                    <w:t xml:space="preserve">NIL </w:t>
                  </w:r>
                </w:p>
                <w:p w:rsidR="00EE3F90" w:rsidRDefault="00EE3F90" w:rsidP="002E18AE">
                  <w:pPr>
                    <w:pStyle w:val="ListParagraph"/>
                    <w:tabs>
                      <w:tab w:val="left" w:pos="894"/>
                    </w:tabs>
                    <w:spacing w:before="200"/>
                    <w:ind w:left="0" w:firstLine="0"/>
                    <w:rPr>
                      <w:sz w:val="23"/>
                      <w:szCs w:val="23"/>
                    </w:rPr>
                  </w:pPr>
                </w:p>
              </w:tc>
            </w:tr>
            <w:tr w:rsidR="00EE3F90" w:rsidTr="00006BC8">
              <w:trPr>
                <w:trHeight w:val="712"/>
              </w:trPr>
              <w:tc>
                <w:tcPr>
                  <w:tcW w:w="3955" w:type="dxa"/>
                </w:tcPr>
                <w:p w:rsidR="00EE3F90" w:rsidRDefault="00EE3F90" w:rsidP="00006BC8">
                  <w:pPr>
                    <w:pStyle w:val="Default"/>
                    <w:jc w:val="both"/>
                    <w:rPr>
                      <w:rFonts w:cstheme="minorBidi"/>
                      <w:color w:val="auto"/>
                    </w:rPr>
                  </w:pPr>
                  <w:r>
                    <w:rPr>
                      <w:sz w:val="23"/>
                      <w:szCs w:val="23"/>
                    </w:rPr>
                    <w:t>e) Sea Water based FGD system (without Gas to Gas heater )</w:t>
                  </w:r>
                </w:p>
              </w:tc>
              <w:tc>
                <w:tcPr>
                  <w:tcW w:w="1507" w:type="dxa"/>
                </w:tcPr>
                <w:p w:rsidR="00EE3F90" w:rsidRDefault="00EE3F90" w:rsidP="002E18AE">
                  <w:pPr>
                    <w:pStyle w:val="Default"/>
                    <w:jc w:val="both"/>
                    <w:rPr>
                      <w:sz w:val="23"/>
                      <w:szCs w:val="23"/>
                    </w:rPr>
                  </w:pPr>
                  <w:r>
                    <w:rPr>
                      <w:sz w:val="23"/>
                      <w:szCs w:val="23"/>
                    </w:rPr>
                    <w:t xml:space="preserve">0.7% </w:t>
                  </w:r>
                </w:p>
                <w:p w:rsidR="00EE3F90" w:rsidRDefault="00EE3F90" w:rsidP="002E18AE">
                  <w:pPr>
                    <w:pStyle w:val="ListParagraph"/>
                    <w:tabs>
                      <w:tab w:val="left" w:pos="894"/>
                    </w:tabs>
                    <w:spacing w:before="200"/>
                    <w:ind w:left="0" w:firstLine="0"/>
                    <w:rPr>
                      <w:sz w:val="23"/>
                      <w:szCs w:val="23"/>
                    </w:rPr>
                  </w:pPr>
                </w:p>
              </w:tc>
            </w:tr>
            <w:tr w:rsidR="00EE3F90" w:rsidTr="00006BC8">
              <w:trPr>
                <w:trHeight w:val="586"/>
              </w:trPr>
              <w:tc>
                <w:tcPr>
                  <w:tcW w:w="5462" w:type="dxa"/>
                  <w:gridSpan w:val="2"/>
                </w:tcPr>
                <w:p w:rsidR="00EE3F90" w:rsidRDefault="00EE3F90" w:rsidP="00006BC8">
                  <w:pPr>
                    <w:pStyle w:val="Default"/>
                    <w:jc w:val="both"/>
                    <w:rPr>
                      <w:sz w:val="23"/>
                      <w:szCs w:val="23"/>
                    </w:rPr>
                  </w:pPr>
                  <w:r>
                    <w:rPr>
                      <w:b/>
                      <w:bCs/>
                      <w:sz w:val="23"/>
                      <w:szCs w:val="23"/>
                    </w:rPr>
                    <w:t xml:space="preserve">(2) For reduction of emission of oxide of nitrogen : </w:t>
                  </w:r>
                </w:p>
              </w:tc>
            </w:tr>
            <w:tr w:rsidR="00EE3F90" w:rsidTr="00006BC8">
              <w:trPr>
                <w:trHeight w:val="703"/>
              </w:trPr>
              <w:tc>
                <w:tcPr>
                  <w:tcW w:w="3955" w:type="dxa"/>
                </w:tcPr>
                <w:p w:rsidR="00EE3F90" w:rsidRDefault="00EE3F90" w:rsidP="00006BC8">
                  <w:pPr>
                    <w:pStyle w:val="Default"/>
                    <w:jc w:val="both"/>
                    <w:rPr>
                      <w:rFonts w:cstheme="minorBidi"/>
                      <w:color w:val="auto"/>
                    </w:rPr>
                  </w:pPr>
                  <w:r>
                    <w:rPr>
                      <w:sz w:val="23"/>
                      <w:szCs w:val="23"/>
                    </w:rPr>
                    <w:t xml:space="preserve">a) Selective Non-Catalytic Reduction system </w:t>
                  </w:r>
                </w:p>
              </w:tc>
              <w:tc>
                <w:tcPr>
                  <w:tcW w:w="1507" w:type="dxa"/>
                </w:tcPr>
                <w:p w:rsidR="00EE3F90" w:rsidRDefault="00EE3F90" w:rsidP="002E18AE">
                  <w:pPr>
                    <w:pStyle w:val="Default"/>
                    <w:jc w:val="both"/>
                    <w:rPr>
                      <w:sz w:val="23"/>
                      <w:szCs w:val="23"/>
                    </w:rPr>
                  </w:pPr>
                  <w:r>
                    <w:rPr>
                      <w:sz w:val="23"/>
                      <w:szCs w:val="23"/>
                    </w:rPr>
                    <w:t xml:space="preserve">NIL </w:t>
                  </w:r>
                </w:p>
                <w:p w:rsidR="00EE3F90" w:rsidRDefault="00EE3F90" w:rsidP="002E18AE">
                  <w:pPr>
                    <w:pStyle w:val="ListParagraph"/>
                    <w:tabs>
                      <w:tab w:val="left" w:pos="894"/>
                    </w:tabs>
                    <w:spacing w:before="200"/>
                    <w:ind w:left="0" w:firstLine="0"/>
                    <w:rPr>
                      <w:sz w:val="23"/>
                      <w:szCs w:val="23"/>
                    </w:rPr>
                  </w:pPr>
                </w:p>
              </w:tc>
            </w:tr>
            <w:tr w:rsidR="00EE3F90" w:rsidTr="00006BC8">
              <w:trPr>
                <w:trHeight w:val="577"/>
              </w:trPr>
              <w:tc>
                <w:tcPr>
                  <w:tcW w:w="3955" w:type="dxa"/>
                </w:tcPr>
                <w:p w:rsidR="00EE3F90" w:rsidRDefault="00EE3F90" w:rsidP="00006BC8">
                  <w:pPr>
                    <w:pStyle w:val="Default"/>
                    <w:jc w:val="both"/>
                    <w:rPr>
                      <w:rFonts w:cstheme="minorBidi"/>
                      <w:color w:val="auto"/>
                    </w:rPr>
                  </w:pPr>
                  <w:r>
                    <w:rPr>
                      <w:sz w:val="23"/>
                      <w:szCs w:val="23"/>
                    </w:rPr>
                    <w:lastRenderedPageBreak/>
                    <w:t xml:space="preserve">b) Selective Catalytic Reduction system </w:t>
                  </w:r>
                </w:p>
              </w:tc>
              <w:tc>
                <w:tcPr>
                  <w:tcW w:w="1507" w:type="dxa"/>
                </w:tcPr>
                <w:p w:rsidR="00EE3F90" w:rsidRDefault="00EE3F90" w:rsidP="002E18AE">
                  <w:pPr>
                    <w:pStyle w:val="Default"/>
                    <w:jc w:val="both"/>
                    <w:rPr>
                      <w:sz w:val="23"/>
                      <w:szCs w:val="23"/>
                    </w:rPr>
                  </w:pPr>
                  <w:r>
                    <w:rPr>
                      <w:sz w:val="23"/>
                      <w:szCs w:val="23"/>
                    </w:rPr>
                    <w:t xml:space="preserve">0.2% </w:t>
                  </w:r>
                </w:p>
                <w:p w:rsidR="00EE3F90" w:rsidRDefault="00EE3F90" w:rsidP="002E18AE">
                  <w:pPr>
                    <w:pStyle w:val="ListParagraph"/>
                    <w:tabs>
                      <w:tab w:val="left" w:pos="894"/>
                    </w:tabs>
                    <w:spacing w:before="200"/>
                    <w:ind w:left="0" w:firstLine="0"/>
                    <w:rPr>
                      <w:sz w:val="23"/>
                      <w:szCs w:val="23"/>
                    </w:rPr>
                  </w:pPr>
                </w:p>
              </w:tc>
            </w:tr>
          </w:tbl>
          <w:p w:rsidR="00EE3F90" w:rsidRDefault="00EE3F90" w:rsidP="002E18AE">
            <w:pPr>
              <w:pStyle w:val="ListParagraph"/>
              <w:tabs>
                <w:tab w:val="left" w:pos="894"/>
              </w:tabs>
              <w:spacing w:before="200"/>
              <w:ind w:left="147" w:firstLine="0"/>
              <w:rPr>
                <w:sz w:val="23"/>
                <w:szCs w:val="23"/>
              </w:rPr>
            </w:pPr>
            <w:r>
              <w:rPr>
                <w:sz w:val="23"/>
                <w:szCs w:val="23"/>
              </w:rPr>
              <w:t>Provided that where the technology is installed with Gas to Gas heater, auxiliary energy consumption specified as above shall be increased by 0.3% of gross generation.”</w:t>
            </w:r>
          </w:p>
        </w:tc>
        <w:tc>
          <w:tcPr>
            <w:tcW w:w="5918" w:type="dxa"/>
          </w:tcPr>
          <w:p w:rsidR="00EE3F90" w:rsidRPr="0091504E" w:rsidRDefault="00EE3F90" w:rsidP="009913F7">
            <w:pPr>
              <w:pStyle w:val="ListParagraph"/>
              <w:tabs>
                <w:tab w:val="left" w:pos="894"/>
              </w:tabs>
              <w:spacing w:before="200"/>
              <w:ind w:left="0" w:firstLine="0"/>
              <w:rPr>
                <w:rFonts w:ascii="Cambria"/>
                <w:b/>
              </w:rPr>
            </w:pPr>
            <w:r w:rsidRPr="0091504E">
              <w:rPr>
                <w:rFonts w:ascii="Cambria"/>
                <w:b/>
              </w:rPr>
              <w:lastRenderedPageBreak/>
              <w:t>No Comment</w:t>
            </w:r>
          </w:p>
        </w:tc>
      </w:tr>
      <w:tr w:rsidR="00EE3F90" w:rsidTr="002E18AE">
        <w:tc>
          <w:tcPr>
            <w:tcW w:w="810" w:type="dxa"/>
          </w:tcPr>
          <w:p w:rsidR="00EE3F90" w:rsidRDefault="00EE3F90" w:rsidP="009913F7">
            <w:pPr>
              <w:pStyle w:val="ListParagraph"/>
              <w:tabs>
                <w:tab w:val="left" w:pos="894"/>
              </w:tabs>
              <w:spacing w:before="200"/>
              <w:ind w:left="0" w:firstLine="0"/>
              <w:rPr>
                <w:rFonts w:ascii="Cambria"/>
                <w:b/>
              </w:rPr>
            </w:pPr>
            <w:r>
              <w:rPr>
                <w:rFonts w:ascii="Cambria"/>
                <w:b/>
              </w:rPr>
              <w:lastRenderedPageBreak/>
              <w:t>37</w:t>
            </w:r>
          </w:p>
        </w:tc>
        <w:tc>
          <w:tcPr>
            <w:tcW w:w="1635" w:type="dxa"/>
          </w:tcPr>
          <w:p w:rsidR="00EE3F90" w:rsidRDefault="00EE3F90" w:rsidP="009913F7">
            <w:pPr>
              <w:pStyle w:val="ListParagraph"/>
              <w:tabs>
                <w:tab w:val="left" w:pos="894"/>
              </w:tabs>
              <w:spacing w:before="200"/>
              <w:ind w:left="0" w:firstLine="0"/>
              <w:rPr>
                <w:rFonts w:ascii="Cambria"/>
                <w:b/>
              </w:rPr>
            </w:pPr>
          </w:p>
        </w:tc>
        <w:tc>
          <w:tcPr>
            <w:tcW w:w="5835" w:type="dxa"/>
          </w:tcPr>
          <w:p w:rsidR="00EE3F90" w:rsidRDefault="00EE3F90" w:rsidP="00D340F8">
            <w:pPr>
              <w:pStyle w:val="Default"/>
              <w:jc w:val="both"/>
              <w:rPr>
                <w:sz w:val="23"/>
                <w:szCs w:val="23"/>
              </w:rPr>
            </w:pPr>
            <w:r>
              <w:rPr>
                <w:sz w:val="23"/>
                <w:szCs w:val="23"/>
              </w:rPr>
              <w:t xml:space="preserve">25.2. A new clause, namely Clause (F) shall be added after Clause (E) of Regulation 49 of the Principal Regulations as under: </w:t>
            </w:r>
          </w:p>
          <w:p w:rsidR="00EE3F90" w:rsidRDefault="00EE3F90" w:rsidP="00D340F8">
            <w:pPr>
              <w:pStyle w:val="ListParagraph"/>
              <w:tabs>
                <w:tab w:val="left" w:pos="894"/>
              </w:tabs>
              <w:spacing w:before="200"/>
              <w:ind w:left="237" w:hanging="237"/>
              <w:rPr>
                <w:sz w:val="23"/>
                <w:szCs w:val="23"/>
              </w:rPr>
            </w:pPr>
            <w:r>
              <w:rPr>
                <w:sz w:val="23"/>
                <w:szCs w:val="23"/>
              </w:rPr>
              <w:t xml:space="preserve">     “</w:t>
            </w:r>
            <w:r>
              <w:rPr>
                <w:b/>
                <w:bCs/>
                <w:sz w:val="23"/>
                <w:szCs w:val="23"/>
              </w:rPr>
              <w:t xml:space="preserve">(F) Norms for consumption of reagent: </w:t>
            </w:r>
            <w:r>
              <w:rPr>
                <w:sz w:val="23"/>
                <w:szCs w:val="23"/>
              </w:rPr>
              <w:t xml:space="preserve">(1)The normative consumption of specific reagent for various technologies for reduction of emission of </w:t>
            </w:r>
            <w:proofErr w:type="spellStart"/>
            <w:r>
              <w:rPr>
                <w:sz w:val="23"/>
                <w:szCs w:val="23"/>
              </w:rPr>
              <w:t>sulphur</w:t>
            </w:r>
            <w:proofErr w:type="spellEnd"/>
            <w:r>
              <w:rPr>
                <w:sz w:val="23"/>
                <w:szCs w:val="23"/>
              </w:rPr>
              <w:t xml:space="preserve"> dioxide shall be as below:</w:t>
            </w:r>
          </w:p>
          <w:p w:rsidR="00EE3F90" w:rsidRDefault="00EE3F90" w:rsidP="00D340F8">
            <w:pPr>
              <w:pStyle w:val="ListParagraph"/>
              <w:tabs>
                <w:tab w:val="left" w:pos="894"/>
              </w:tabs>
              <w:spacing w:before="200"/>
              <w:ind w:left="237" w:hanging="90"/>
              <w:rPr>
                <w:sz w:val="23"/>
                <w:szCs w:val="23"/>
              </w:rPr>
            </w:pPr>
            <w:r>
              <w:rPr>
                <w:b/>
                <w:bCs/>
                <w:sz w:val="23"/>
                <w:szCs w:val="23"/>
              </w:rPr>
              <w:t xml:space="preserve"> (a) For Wet Limestone based Flue Gas De-</w:t>
            </w:r>
            <w:proofErr w:type="spellStart"/>
            <w:r>
              <w:rPr>
                <w:b/>
                <w:bCs/>
                <w:sz w:val="23"/>
                <w:szCs w:val="23"/>
              </w:rPr>
              <w:t>sulphurisation</w:t>
            </w:r>
            <w:proofErr w:type="spellEnd"/>
            <w:r>
              <w:rPr>
                <w:b/>
                <w:bCs/>
                <w:sz w:val="23"/>
                <w:szCs w:val="23"/>
              </w:rPr>
              <w:t xml:space="preserve"> (FGD) system: </w:t>
            </w:r>
            <w:r>
              <w:rPr>
                <w:sz w:val="23"/>
                <w:szCs w:val="23"/>
              </w:rPr>
              <w:t>The specific limestone consumption (g/kWh) shall be worked out by following formula:</w:t>
            </w:r>
          </w:p>
          <w:p w:rsidR="00EE3F90" w:rsidRDefault="00EE3F90" w:rsidP="00D340F8">
            <w:pPr>
              <w:pStyle w:val="ListParagraph"/>
              <w:tabs>
                <w:tab w:val="left" w:pos="894"/>
              </w:tabs>
              <w:spacing w:before="200"/>
              <w:ind w:left="237" w:hanging="90"/>
              <w:rPr>
                <w:sz w:val="23"/>
                <w:szCs w:val="23"/>
              </w:rPr>
            </w:pPr>
            <w:r>
              <w:rPr>
                <w:sz w:val="23"/>
                <w:szCs w:val="23"/>
              </w:rPr>
              <w:t xml:space="preserve">      [ 0.85 x K x SHR x S]/[CVPF x LP ]</w:t>
            </w:r>
          </w:p>
          <w:p w:rsidR="00EE3F90" w:rsidRDefault="00EE3F90" w:rsidP="00D340F8">
            <w:pPr>
              <w:pStyle w:val="Default"/>
              <w:ind w:left="147" w:firstLine="90"/>
              <w:jc w:val="both"/>
              <w:rPr>
                <w:sz w:val="23"/>
                <w:szCs w:val="23"/>
              </w:rPr>
            </w:pPr>
            <w:r>
              <w:rPr>
                <w:sz w:val="23"/>
                <w:szCs w:val="23"/>
              </w:rPr>
              <w:t xml:space="preserve">Where, </w:t>
            </w:r>
          </w:p>
          <w:p w:rsidR="00EE3F90" w:rsidRDefault="00EE3F90" w:rsidP="00D340F8">
            <w:pPr>
              <w:pStyle w:val="Default"/>
              <w:ind w:left="147" w:firstLine="90"/>
              <w:jc w:val="both"/>
              <w:rPr>
                <w:sz w:val="23"/>
                <w:szCs w:val="23"/>
              </w:rPr>
            </w:pPr>
            <w:r>
              <w:rPr>
                <w:sz w:val="23"/>
                <w:szCs w:val="23"/>
              </w:rPr>
              <w:t xml:space="preserve">S = </w:t>
            </w:r>
            <w:proofErr w:type="spellStart"/>
            <w:r>
              <w:rPr>
                <w:sz w:val="23"/>
                <w:szCs w:val="23"/>
              </w:rPr>
              <w:t>Sulphur</w:t>
            </w:r>
            <w:proofErr w:type="spellEnd"/>
            <w:r>
              <w:rPr>
                <w:sz w:val="23"/>
                <w:szCs w:val="23"/>
              </w:rPr>
              <w:t xml:space="preserve"> content in percentage,</w:t>
            </w:r>
          </w:p>
          <w:p w:rsidR="00EE3F90" w:rsidRDefault="00EE3F90" w:rsidP="00D340F8">
            <w:pPr>
              <w:pStyle w:val="Default"/>
              <w:ind w:left="147" w:firstLine="90"/>
              <w:jc w:val="both"/>
              <w:rPr>
                <w:sz w:val="23"/>
                <w:szCs w:val="23"/>
              </w:rPr>
            </w:pPr>
          </w:p>
          <w:p w:rsidR="00EE3F90" w:rsidRDefault="00EE3F90" w:rsidP="00D340F8">
            <w:pPr>
              <w:pStyle w:val="Default"/>
              <w:ind w:left="147" w:firstLine="90"/>
              <w:jc w:val="both"/>
              <w:rPr>
                <w:sz w:val="23"/>
                <w:szCs w:val="23"/>
              </w:rPr>
            </w:pPr>
            <w:r>
              <w:rPr>
                <w:sz w:val="23"/>
                <w:szCs w:val="23"/>
              </w:rPr>
              <w:t>LP = Limestone Purity in percentage,</w:t>
            </w:r>
          </w:p>
          <w:p w:rsidR="00EE3F90" w:rsidRDefault="00EE3F90" w:rsidP="00D340F8">
            <w:pPr>
              <w:pStyle w:val="Default"/>
              <w:ind w:left="147" w:firstLine="90"/>
              <w:jc w:val="both"/>
              <w:rPr>
                <w:sz w:val="23"/>
                <w:szCs w:val="23"/>
              </w:rPr>
            </w:pPr>
          </w:p>
          <w:p w:rsidR="00EE3F90" w:rsidRDefault="00EE3F90" w:rsidP="00D340F8">
            <w:pPr>
              <w:pStyle w:val="Default"/>
              <w:ind w:left="147" w:firstLine="90"/>
              <w:jc w:val="both"/>
              <w:rPr>
                <w:sz w:val="23"/>
                <w:szCs w:val="23"/>
              </w:rPr>
            </w:pPr>
            <w:r>
              <w:rPr>
                <w:sz w:val="23"/>
                <w:szCs w:val="23"/>
              </w:rPr>
              <w:t xml:space="preserve">SHR= Gross station heat rate, in </w:t>
            </w:r>
            <w:proofErr w:type="spellStart"/>
            <w:r>
              <w:rPr>
                <w:sz w:val="23"/>
                <w:szCs w:val="23"/>
              </w:rPr>
              <w:t>kCal</w:t>
            </w:r>
            <w:proofErr w:type="spellEnd"/>
            <w:r>
              <w:rPr>
                <w:sz w:val="23"/>
                <w:szCs w:val="23"/>
              </w:rPr>
              <w:t xml:space="preserve"> per kWh;</w:t>
            </w:r>
          </w:p>
          <w:p w:rsidR="00EE3F90" w:rsidRDefault="00EE3F90" w:rsidP="00D340F8">
            <w:pPr>
              <w:pStyle w:val="Default"/>
              <w:ind w:left="147" w:firstLine="90"/>
              <w:jc w:val="both"/>
              <w:rPr>
                <w:sz w:val="23"/>
                <w:szCs w:val="23"/>
              </w:rPr>
            </w:pPr>
          </w:p>
          <w:p w:rsidR="00EE3F90" w:rsidRDefault="00EE3F90" w:rsidP="00D340F8">
            <w:pPr>
              <w:pStyle w:val="Default"/>
              <w:ind w:left="1137" w:hanging="900"/>
              <w:jc w:val="both"/>
              <w:rPr>
                <w:sz w:val="23"/>
                <w:szCs w:val="23"/>
              </w:rPr>
            </w:pPr>
            <w:r>
              <w:rPr>
                <w:sz w:val="23"/>
                <w:szCs w:val="23"/>
              </w:rPr>
              <w:t xml:space="preserve">CVPF = (a) Weighted Average Gross calorific value of coal as received, in </w:t>
            </w:r>
            <w:proofErr w:type="spellStart"/>
            <w:r>
              <w:rPr>
                <w:sz w:val="23"/>
                <w:szCs w:val="23"/>
              </w:rPr>
              <w:t>kCal</w:t>
            </w:r>
            <w:proofErr w:type="spellEnd"/>
            <w:r>
              <w:rPr>
                <w:sz w:val="23"/>
                <w:szCs w:val="23"/>
              </w:rPr>
              <w:t xml:space="preserve"> per kg for coal based stations less 85 Kcal/Kg on account of variation during storage at generating station; </w:t>
            </w:r>
          </w:p>
          <w:p w:rsidR="00EE3F90" w:rsidRDefault="00EE3F90" w:rsidP="008C1586">
            <w:pPr>
              <w:pStyle w:val="ListParagraph"/>
              <w:tabs>
                <w:tab w:val="left" w:pos="894"/>
              </w:tabs>
              <w:spacing w:before="200"/>
              <w:ind w:left="1137" w:firstLine="0"/>
              <w:rPr>
                <w:sz w:val="23"/>
                <w:szCs w:val="23"/>
              </w:rPr>
            </w:pPr>
            <w:r>
              <w:rPr>
                <w:sz w:val="23"/>
                <w:szCs w:val="23"/>
              </w:rPr>
              <w:lastRenderedPageBreak/>
              <w:t xml:space="preserve">(b) Weighted Average Gross calorific value of primary fuel as received, in </w:t>
            </w:r>
            <w:proofErr w:type="spellStart"/>
            <w:r>
              <w:rPr>
                <w:sz w:val="23"/>
                <w:szCs w:val="23"/>
              </w:rPr>
              <w:t>kCal</w:t>
            </w:r>
            <w:proofErr w:type="spellEnd"/>
            <w:r>
              <w:rPr>
                <w:sz w:val="23"/>
                <w:szCs w:val="23"/>
              </w:rPr>
              <w:t xml:space="preserve"> per kg, per </w:t>
            </w:r>
            <w:proofErr w:type="spellStart"/>
            <w:r>
              <w:rPr>
                <w:sz w:val="23"/>
                <w:szCs w:val="23"/>
              </w:rPr>
              <w:t>litre</w:t>
            </w:r>
            <w:proofErr w:type="spellEnd"/>
            <w:r>
              <w:rPr>
                <w:sz w:val="23"/>
                <w:szCs w:val="23"/>
              </w:rPr>
              <w:t xml:space="preserve"> or per standard cubic meter, as applicable for lignite, based stations;</w:t>
            </w:r>
          </w:p>
          <w:p w:rsidR="00EE3F90" w:rsidRDefault="00EE3F90" w:rsidP="00A648E1">
            <w:pPr>
              <w:pStyle w:val="Default"/>
              <w:rPr>
                <w:sz w:val="23"/>
                <w:szCs w:val="23"/>
              </w:rPr>
            </w:pPr>
          </w:p>
          <w:p w:rsidR="00EE3F90" w:rsidRDefault="00EE3F90" w:rsidP="00A648E1">
            <w:pPr>
              <w:pStyle w:val="Default"/>
              <w:ind w:left="237"/>
              <w:jc w:val="both"/>
              <w:rPr>
                <w:sz w:val="23"/>
                <w:szCs w:val="23"/>
              </w:rPr>
            </w:pPr>
            <w:r>
              <w:rPr>
                <w:sz w:val="23"/>
                <w:szCs w:val="23"/>
              </w:rPr>
              <w:t>Provided that value of K shall be equivalent to (35.2 x Design SO</w:t>
            </w:r>
            <w:r>
              <w:rPr>
                <w:sz w:val="16"/>
                <w:szCs w:val="16"/>
              </w:rPr>
              <w:t xml:space="preserve">2 </w:t>
            </w:r>
            <w:r>
              <w:rPr>
                <w:sz w:val="23"/>
                <w:szCs w:val="23"/>
              </w:rPr>
              <w:t>Removal Efficiency/96%) for units to comply with SO</w:t>
            </w:r>
            <w:r>
              <w:rPr>
                <w:sz w:val="16"/>
                <w:szCs w:val="16"/>
              </w:rPr>
              <w:t xml:space="preserve">2 </w:t>
            </w:r>
            <w:r>
              <w:rPr>
                <w:sz w:val="23"/>
                <w:szCs w:val="23"/>
              </w:rPr>
              <w:t>emission norm of 100/200 mg/Nm</w:t>
            </w:r>
            <w:r>
              <w:rPr>
                <w:sz w:val="16"/>
                <w:szCs w:val="16"/>
              </w:rPr>
              <w:t xml:space="preserve">3 </w:t>
            </w:r>
            <w:r>
              <w:rPr>
                <w:sz w:val="23"/>
                <w:szCs w:val="23"/>
              </w:rPr>
              <w:t>or (26.8xDesign SO</w:t>
            </w:r>
            <w:r>
              <w:rPr>
                <w:sz w:val="16"/>
                <w:szCs w:val="16"/>
              </w:rPr>
              <w:t xml:space="preserve">2 </w:t>
            </w:r>
            <w:r>
              <w:rPr>
                <w:sz w:val="23"/>
                <w:szCs w:val="23"/>
              </w:rPr>
              <w:t>Removal Efficiency/73%) for units to comply with SO</w:t>
            </w:r>
            <w:r>
              <w:rPr>
                <w:sz w:val="16"/>
                <w:szCs w:val="16"/>
              </w:rPr>
              <w:t xml:space="preserve">2 </w:t>
            </w:r>
            <w:r>
              <w:rPr>
                <w:sz w:val="23"/>
                <w:szCs w:val="23"/>
              </w:rPr>
              <w:t>emission norm of 600 mg/Nm</w:t>
            </w:r>
            <w:r>
              <w:rPr>
                <w:sz w:val="16"/>
                <w:szCs w:val="16"/>
              </w:rPr>
              <w:t>3</w:t>
            </w:r>
            <w:r>
              <w:rPr>
                <w:sz w:val="23"/>
                <w:szCs w:val="23"/>
              </w:rPr>
              <w:t>;</w:t>
            </w:r>
          </w:p>
          <w:p w:rsidR="00EE3F90" w:rsidRDefault="00EE3F90" w:rsidP="00A648E1">
            <w:pPr>
              <w:pStyle w:val="Default"/>
              <w:ind w:left="237"/>
              <w:jc w:val="both"/>
              <w:rPr>
                <w:sz w:val="23"/>
                <w:szCs w:val="23"/>
              </w:rPr>
            </w:pPr>
          </w:p>
          <w:p w:rsidR="00EE3F90" w:rsidRDefault="00EE3F90" w:rsidP="00A648E1">
            <w:pPr>
              <w:pStyle w:val="ListParagraph"/>
              <w:tabs>
                <w:tab w:val="left" w:pos="894"/>
              </w:tabs>
              <w:ind w:left="237" w:firstLine="0"/>
              <w:rPr>
                <w:sz w:val="23"/>
                <w:szCs w:val="23"/>
              </w:rPr>
            </w:pPr>
            <w:r>
              <w:rPr>
                <w:sz w:val="23"/>
                <w:szCs w:val="23"/>
              </w:rPr>
              <w:t>Provided further that the limestone purity shall not be less than 85%.</w:t>
            </w:r>
          </w:p>
          <w:p w:rsidR="00EE3F90" w:rsidRDefault="00EE3F90" w:rsidP="00A648E1">
            <w:pPr>
              <w:pStyle w:val="ListParagraph"/>
              <w:tabs>
                <w:tab w:val="left" w:pos="894"/>
              </w:tabs>
              <w:ind w:left="237" w:firstLine="0"/>
              <w:rPr>
                <w:sz w:val="23"/>
                <w:szCs w:val="23"/>
              </w:rPr>
            </w:pPr>
          </w:p>
          <w:p w:rsidR="00EE3F90" w:rsidRDefault="00EE3F90" w:rsidP="00A648E1">
            <w:pPr>
              <w:pStyle w:val="Default"/>
              <w:ind w:left="237"/>
              <w:jc w:val="both"/>
              <w:rPr>
                <w:sz w:val="23"/>
                <w:szCs w:val="23"/>
              </w:rPr>
            </w:pPr>
            <w:r>
              <w:rPr>
                <w:b/>
                <w:bCs/>
                <w:sz w:val="23"/>
                <w:szCs w:val="23"/>
              </w:rPr>
              <w:t xml:space="preserve">(b) For Lime Spray Dryer or Semi-dry Flue Gas </w:t>
            </w:r>
            <w:proofErr w:type="spellStart"/>
            <w:r>
              <w:rPr>
                <w:b/>
                <w:bCs/>
                <w:sz w:val="23"/>
                <w:szCs w:val="23"/>
              </w:rPr>
              <w:t>Desulphurisation</w:t>
            </w:r>
            <w:proofErr w:type="spellEnd"/>
            <w:r>
              <w:rPr>
                <w:b/>
                <w:bCs/>
                <w:sz w:val="23"/>
                <w:szCs w:val="23"/>
              </w:rPr>
              <w:t xml:space="preserve"> (FGD) system: </w:t>
            </w:r>
            <w:r>
              <w:rPr>
                <w:sz w:val="23"/>
                <w:szCs w:val="23"/>
              </w:rPr>
              <w:t xml:space="preserve">The specific lime consumption shall be worked out based on minimum purity of lime (PL) as at 90% or more by applying formula [0.90x6 /PL(%)] </w:t>
            </w:r>
            <w:proofErr w:type="spellStart"/>
            <w:r>
              <w:rPr>
                <w:sz w:val="23"/>
                <w:szCs w:val="23"/>
              </w:rPr>
              <w:t>gm</w:t>
            </w:r>
            <w:proofErr w:type="spellEnd"/>
            <w:r>
              <w:rPr>
                <w:sz w:val="23"/>
                <w:szCs w:val="23"/>
              </w:rPr>
              <w:t>/kWh;</w:t>
            </w:r>
          </w:p>
          <w:p w:rsidR="00EE3F90" w:rsidRDefault="00EE3F90" w:rsidP="00A648E1">
            <w:pPr>
              <w:pStyle w:val="Default"/>
              <w:ind w:left="237"/>
              <w:jc w:val="both"/>
              <w:rPr>
                <w:sz w:val="23"/>
                <w:szCs w:val="23"/>
              </w:rPr>
            </w:pPr>
          </w:p>
          <w:p w:rsidR="00EE3F90" w:rsidRDefault="00EE3F90" w:rsidP="00A648E1">
            <w:pPr>
              <w:pStyle w:val="Default"/>
              <w:ind w:left="237"/>
              <w:jc w:val="both"/>
              <w:rPr>
                <w:sz w:val="23"/>
                <w:szCs w:val="23"/>
              </w:rPr>
            </w:pPr>
            <w:r>
              <w:rPr>
                <w:b/>
                <w:bCs/>
                <w:sz w:val="23"/>
                <w:szCs w:val="23"/>
              </w:rPr>
              <w:t xml:space="preserve">(c) For Dry Sorbent Injection System (using sodium bicarbonate): </w:t>
            </w:r>
            <w:r>
              <w:rPr>
                <w:sz w:val="23"/>
                <w:szCs w:val="23"/>
              </w:rPr>
              <w:t xml:space="preserve">The specific consumption of sodium bicarbonate shall be 12 </w:t>
            </w:r>
            <w:proofErr w:type="spellStart"/>
            <w:r>
              <w:rPr>
                <w:sz w:val="23"/>
                <w:szCs w:val="23"/>
              </w:rPr>
              <w:t>gm</w:t>
            </w:r>
            <w:proofErr w:type="spellEnd"/>
            <w:r>
              <w:rPr>
                <w:sz w:val="23"/>
                <w:szCs w:val="23"/>
              </w:rPr>
              <w:t xml:space="preserve"> per kWh at 100% purity. </w:t>
            </w:r>
          </w:p>
          <w:p w:rsidR="00EE3F90" w:rsidRDefault="00EE3F90" w:rsidP="00A648E1">
            <w:pPr>
              <w:pStyle w:val="ListParagraph"/>
              <w:tabs>
                <w:tab w:val="left" w:pos="894"/>
              </w:tabs>
              <w:spacing w:before="200"/>
              <w:ind w:left="237" w:firstLine="0"/>
              <w:rPr>
                <w:sz w:val="23"/>
                <w:szCs w:val="23"/>
              </w:rPr>
            </w:pPr>
            <w:r>
              <w:rPr>
                <w:b/>
                <w:bCs/>
                <w:sz w:val="23"/>
                <w:szCs w:val="23"/>
              </w:rPr>
              <w:t xml:space="preserve">(d) For CFBC Technology (furnace injection) based generating station: </w:t>
            </w:r>
            <w:r>
              <w:rPr>
                <w:sz w:val="23"/>
                <w:szCs w:val="23"/>
              </w:rPr>
              <w:t>The specific limestone consumption for CFBC based generating station (furnace injection) at 85% purity limestone (kg/kWh) shall be computed with the following formula:</w:t>
            </w:r>
          </w:p>
          <w:p w:rsidR="00EE3F90" w:rsidRDefault="00EE3F90" w:rsidP="00A648E1">
            <w:pPr>
              <w:pStyle w:val="ListParagraph"/>
              <w:tabs>
                <w:tab w:val="left" w:pos="894"/>
              </w:tabs>
              <w:spacing w:before="200"/>
              <w:ind w:left="237" w:firstLine="0"/>
              <w:rPr>
                <w:sz w:val="23"/>
                <w:szCs w:val="23"/>
              </w:rPr>
            </w:pPr>
            <w:r>
              <w:rPr>
                <w:sz w:val="23"/>
                <w:szCs w:val="23"/>
              </w:rPr>
              <w:lastRenderedPageBreak/>
              <w:t xml:space="preserve">       [ 62.9 x S x SHR /CVPF] x [0.85/ LP]</w:t>
            </w:r>
          </w:p>
          <w:p w:rsidR="00EE3F90" w:rsidRDefault="00EE3F90" w:rsidP="00D340F8">
            <w:pPr>
              <w:pStyle w:val="ListParagraph"/>
              <w:tabs>
                <w:tab w:val="left" w:pos="894"/>
              </w:tabs>
              <w:spacing w:before="200"/>
              <w:ind w:left="237" w:hanging="237"/>
              <w:rPr>
                <w:sz w:val="23"/>
                <w:szCs w:val="23"/>
              </w:rPr>
            </w:pPr>
            <w:r>
              <w:rPr>
                <w:sz w:val="23"/>
                <w:szCs w:val="23"/>
              </w:rPr>
              <w:t xml:space="preserve">    Where</w:t>
            </w:r>
          </w:p>
          <w:p w:rsidR="00EE3F90" w:rsidRDefault="00EE3F90" w:rsidP="00420133">
            <w:pPr>
              <w:pStyle w:val="Default"/>
              <w:ind w:firstLine="237"/>
              <w:jc w:val="both"/>
              <w:rPr>
                <w:sz w:val="23"/>
                <w:szCs w:val="23"/>
              </w:rPr>
            </w:pPr>
            <w:r>
              <w:rPr>
                <w:sz w:val="23"/>
                <w:szCs w:val="23"/>
              </w:rPr>
              <w:t xml:space="preserve">S= </w:t>
            </w:r>
            <w:proofErr w:type="spellStart"/>
            <w:r>
              <w:rPr>
                <w:sz w:val="23"/>
                <w:szCs w:val="23"/>
              </w:rPr>
              <w:t>Sulphur</w:t>
            </w:r>
            <w:proofErr w:type="spellEnd"/>
            <w:r>
              <w:rPr>
                <w:sz w:val="23"/>
                <w:szCs w:val="23"/>
              </w:rPr>
              <w:t xml:space="preserve"> content in percentage,</w:t>
            </w:r>
          </w:p>
          <w:p w:rsidR="00EE3F90" w:rsidRDefault="00EE3F90" w:rsidP="00420133">
            <w:pPr>
              <w:pStyle w:val="Default"/>
              <w:ind w:firstLine="237"/>
              <w:jc w:val="both"/>
              <w:rPr>
                <w:sz w:val="23"/>
                <w:szCs w:val="23"/>
              </w:rPr>
            </w:pPr>
          </w:p>
          <w:p w:rsidR="00EE3F90" w:rsidRDefault="00EE3F90" w:rsidP="00420133">
            <w:pPr>
              <w:pStyle w:val="Default"/>
              <w:ind w:firstLine="237"/>
              <w:jc w:val="both"/>
              <w:rPr>
                <w:sz w:val="23"/>
                <w:szCs w:val="23"/>
              </w:rPr>
            </w:pPr>
            <w:r>
              <w:rPr>
                <w:sz w:val="23"/>
                <w:szCs w:val="23"/>
              </w:rPr>
              <w:t>LP = Limestone Purity in percentage,</w:t>
            </w:r>
          </w:p>
          <w:p w:rsidR="00EE3F90" w:rsidRDefault="00EE3F90" w:rsidP="00420133">
            <w:pPr>
              <w:pStyle w:val="Default"/>
              <w:ind w:firstLine="237"/>
              <w:jc w:val="both"/>
              <w:rPr>
                <w:sz w:val="23"/>
                <w:szCs w:val="23"/>
              </w:rPr>
            </w:pPr>
          </w:p>
          <w:p w:rsidR="00EE3F90" w:rsidRDefault="00EE3F90" w:rsidP="00420133">
            <w:pPr>
              <w:pStyle w:val="Default"/>
              <w:ind w:firstLine="237"/>
              <w:jc w:val="both"/>
              <w:rPr>
                <w:sz w:val="23"/>
                <w:szCs w:val="23"/>
              </w:rPr>
            </w:pPr>
            <w:r>
              <w:rPr>
                <w:sz w:val="23"/>
                <w:szCs w:val="23"/>
              </w:rPr>
              <w:t xml:space="preserve">SHR= Gross station heat rate, in </w:t>
            </w:r>
            <w:proofErr w:type="spellStart"/>
            <w:r>
              <w:rPr>
                <w:sz w:val="23"/>
                <w:szCs w:val="23"/>
              </w:rPr>
              <w:t>kCal</w:t>
            </w:r>
            <w:proofErr w:type="spellEnd"/>
            <w:r>
              <w:rPr>
                <w:sz w:val="23"/>
                <w:szCs w:val="23"/>
              </w:rPr>
              <w:t xml:space="preserve"> per kWh,</w:t>
            </w:r>
          </w:p>
          <w:p w:rsidR="00EE3F90" w:rsidRDefault="00EE3F90" w:rsidP="00420133">
            <w:pPr>
              <w:pStyle w:val="Default"/>
              <w:ind w:firstLine="237"/>
              <w:jc w:val="both"/>
              <w:rPr>
                <w:sz w:val="23"/>
                <w:szCs w:val="23"/>
              </w:rPr>
            </w:pPr>
          </w:p>
          <w:p w:rsidR="00EE3F90" w:rsidRDefault="00EE3F90" w:rsidP="00420133">
            <w:pPr>
              <w:pStyle w:val="Default"/>
              <w:ind w:left="1047" w:hanging="810"/>
              <w:jc w:val="both"/>
              <w:rPr>
                <w:sz w:val="23"/>
                <w:szCs w:val="23"/>
              </w:rPr>
            </w:pPr>
            <w:r>
              <w:rPr>
                <w:sz w:val="23"/>
                <w:szCs w:val="23"/>
              </w:rPr>
              <w:t xml:space="preserve">CVPF = (a) Weighted Average Gross calorific value of coal as received, in </w:t>
            </w:r>
            <w:proofErr w:type="spellStart"/>
            <w:r>
              <w:rPr>
                <w:sz w:val="23"/>
                <w:szCs w:val="23"/>
              </w:rPr>
              <w:t>kCal</w:t>
            </w:r>
            <w:proofErr w:type="spellEnd"/>
            <w:r>
              <w:rPr>
                <w:sz w:val="23"/>
                <w:szCs w:val="23"/>
              </w:rPr>
              <w:t xml:space="preserve"> per kg for coal based stations less 85 Kcal/Kg on account of variation during storage at generating station; </w:t>
            </w:r>
          </w:p>
          <w:p w:rsidR="00EE3F90" w:rsidRDefault="00EE3F90" w:rsidP="00420133">
            <w:pPr>
              <w:pStyle w:val="Default"/>
              <w:ind w:left="1047"/>
              <w:jc w:val="both"/>
              <w:rPr>
                <w:sz w:val="23"/>
                <w:szCs w:val="23"/>
              </w:rPr>
            </w:pPr>
            <w:r>
              <w:rPr>
                <w:sz w:val="23"/>
                <w:szCs w:val="23"/>
              </w:rPr>
              <w:t xml:space="preserve">(b) Weighted Average Gross calorific value of primary fuel as received, in </w:t>
            </w:r>
            <w:proofErr w:type="spellStart"/>
            <w:r>
              <w:rPr>
                <w:sz w:val="23"/>
                <w:szCs w:val="23"/>
              </w:rPr>
              <w:t>kCal</w:t>
            </w:r>
            <w:proofErr w:type="spellEnd"/>
            <w:r>
              <w:rPr>
                <w:sz w:val="23"/>
                <w:szCs w:val="23"/>
              </w:rPr>
              <w:t xml:space="preserve"> per kg, per </w:t>
            </w:r>
            <w:proofErr w:type="spellStart"/>
            <w:r>
              <w:rPr>
                <w:sz w:val="23"/>
                <w:szCs w:val="23"/>
              </w:rPr>
              <w:t>litre</w:t>
            </w:r>
            <w:proofErr w:type="spellEnd"/>
            <w:r>
              <w:rPr>
                <w:sz w:val="23"/>
                <w:szCs w:val="23"/>
              </w:rPr>
              <w:t xml:space="preserve"> or per standard cubic meter, as applicable for lignite, based stations;</w:t>
            </w:r>
          </w:p>
          <w:p w:rsidR="00EE3F90" w:rsidRDefault="00EE3F90" w:rsidP="00420133">
            <w:pPr>
              <w:pStyle w:val="Default"/>
              <w:ind w:left="237"/>
              <w:jc w:val="both"/>
              <w:rPr>
                <w:b/>
                <w:bCs/>
                <w:sz w:val="23"/>
                <w:szCs w:val="23"/>
              </w:rPr>
            </w:pPr>
          </w:p>
          <w:p w:rsidR="00EE3F90" w:rsidRDefault="00EE3F90" w:rsidP="00420133">
            <w:pPr>
              <w:pStyle w:val="Default"/>
              <w:ind w:left="237"/>
              <w:jc w:val="both"/>
              <w:rPr>
                <w:sz w:val="23"/>
                <w:szCs w:val="23"/>
              </w:rPr>
            </w:pPr>
            <w:r>
              <w:rPr>
                <w:b/>
                <w:bCs/>
                <w:sz w:val="23"/>
                <w:szCs w:val="23"/>
              </w:rPr>
              <w:t xml:space="preserve">(e) For Sea Water based Flue Gas </w:t>
            </w:r>
            <w:proofErr w:type="spellStart"/>
            <w:r>
              <w:rPr>
                <w:b/>
                <w:bCs/>
                <w:sz w:val="23"/>
                <w:szCs w:val="23"/>
              </w:rPr>
              <w:t>Desulphurisation</w:t>
            </w:r>
            <w:proofErr w:type="spellEnd"/>
            <w:r>
              <w:rPr>
                <w:b/>
                <w:bCs/>
                <w:sz w:val="23"/>
                <w:szCs w:val="23"/>
              </w:rPr>
              <w:t xml:space="preserve"> (FGD) system: </w:t>
            </w:r>
            <w:r>
              <w:rPr>
                <w:sz w:val="23"/>
                <w:szCs w:val="23"/>
              </w:rPr>
              <w:t>The reagent used is sea water, therefore there is no requirement for any normative formulae for consumption of reagent.</w:t>
            </w:r>
          </w:p>
          <w:p w:rsidR="00EE3F90" w:rsidRDefault="00EE3F90" w:rsidP="00420133">
            <w:pPr>
              <w:pStyle w:val="Default"/>
              <w:ind w:left="237"/>
              <w:jc w:val="both"/>
              <w:rPr>
                <w:sz w:val="23"/>
                <w:szCs w:val="23"/>
              </w:rPr>
            </w:pPr>
          </w:p>
          <w:p w:rsidR="00EE3F90" w:rsidRDefault="00EE3F90" w:rsidP="00420133">
            <w:pPr>
              <w:pStyle w:val="Default"/>
              <w:ind w:left="237"/>
              <w:jc w:val="both"/>
              <w:rPr>
                <w:sz w:val="23"/>
                <w:szCs w:val="23"/>
              </w:rPr>
            </w:pPr>
            <w:r>
              <w:rPr>
                <w:sz w:val="23"/>
                <w:szCs w:val="23"/>
              </w:rPr>
              <w:t>(2) The normative consumption of specific reagent for various technologies for reduction of emission of oxide of nitrogen shall be as below:</w:t>
            </w:r>
          </w:p>
          <w:p w:rsidR="00EE3F90" w:rsidRDefault="00EE3F90" w:rsidP="00420133">
            <w:pPr>
              <w:pStyle w:val="Default"/>
              <w:ind w:left="237"/>
              <w:jc w:val="both"/>
              <w:rPr>
                <w:sz w:val="23"/>
                <w:szCs w:val="23"/>
              </w:rPr>
            </w:pPr>
          </w:p>
          <w:p w:rsidR="00EE3F90" w:rsidRDefault="00EE3F90" w:rsidP="00420133">
            <w:pPr>
              <w:pStyle w:val="Default"/>
              <w:ind w:left="597"/>
              <w:rPr>
                <w:sz w:val="23"/>
                <w:szCs w:val="23"/>
              </w:rPr>
            </w:pPr>
            <w:r>
              <w:rPr>
                <w:b/>
                <w:bCs/>
                <w:sz w:val="23"/>
                <w:szCs w:val="23"/>
              </w:rPr>
              <w:t xml:space="preserve">(a) For Selective Non Catalytic Reduction (SNCR) System: </w:t>
            </w:r>
            <w:r>
              <w:rPr>
                <w:sz w:val="23"/>
                <w:szCs w:val="23"/>
              </w:rPr>
              <w:t xml:space="preserve">The specific urea Consumption of SNCR system shall be 1.2 </w:t>
            </w:r>
            <w:proofErr w:type="spellStart"/>
            <w:r>
              <w:rPr>
                <w:sz w:val="23"/>
                <w:szCs w:val="23"/>
              </w:rPr>
              <w:t>gm</w:t>
            </w:r>
            <w:proofErr w:type="spellEnd"/>
            <w:r>
              <w:rPr>
                <w:sz w:val="23"/>
                <w:szCs w:val="23"/>
              </w:rPr>
              <w:t xml:space="preserve"> per kWh at 100% </w:t>
            </w:r>
            <w:r>
              <w:rPr>
                <w:sz w:val="23"/>
                <w:szCs w:val="23"/>
              </w:rPr>
              <w:lastRenderedPageBreak/>
              <w:t>purity of urea.</w:t>
            </w:r>
          </w:p>
          <w:p w:rsidR="00EE3F90" w:rsidRDefault="00EE3F90" w:rsidP="00420133">
            <w:pPr>
              <w:pStyle w:val="Default"/>
              <w:ind w:left="597"/>
              <w:rPr>
                <w:sz w:val="23"/>
                <w:szCs w:val="23"/>
              </w:rPr>
            </w:pPr>
          </w:p>
          <w:p w:rsidR="00EE3F90" w:rsidRDefault="00EE3F90" w:rsidP="00420133">
            <w:pPr>
              <w:pStyle w:val="Default"/>
              <w:ind w:left="597"/>
              <w:jc w:val="both"/>
              <w:rPr>
                <w:sz w:val="23"/>
                <w:szCs w:val="23"/>
              </w:rPr>
            </w:pPr>
            <w:r>
              <w:rPr>
                <w:b/>
                <w:bCs/>
                <w:sz w:val="23"/>
                <w:szCs w:val="23"/>
              </w:rPr>
              <w:t xml:space="preserve">(b) For Selective Catalytic Reduction (SCR) System: </w:t>
            </w:r>
            <w:r>
              <w:rPr>
                <w:sz w:val="23"/>
                <w:szCs w:val="23"/>
              </w:rPr>
              <w:t xml:space="preserve">The specific ammonia consumption of SCR system shall be 0.6 </w:t>
            </w:r>
            <w:proofErr w:type="spellStart"/>
            <w:r>
              <w:rPr>
                <w:sz w:val="23"/>
                <w:szCs w:val="23"/>
              </w:rPr>
              <w:t>gm</w:t>
            </w:r>
            <w:proofErr w:type="spellEnd"/>
            <w:r>
              <w:rPr>
                <w:sz w:val="23"/>
                <w:szCs w:val="23"/>
              </w:rPr>
              <w:t xml:space="preserve"> per kWh at 100% purity of ammonia.”</w:t>
            </w:r>
          </w:p>
        </w:tc>
        <w:tc>
          <w:tcPr>
            <w:tcW w:w="5918" w:type="dxa"/>
          </w:tcPr>
          <w:p w:rsidR="00EE3F90" w:rsidRDefault="00EE3F90" w:rsidP="009913F7">
            <w:pPr>
              <w:pStyle w:val="ListParagraph"/>
              <w:tabs>
                <w:tab w:val="left" w:pos="894"/>
              </w:tabs>
              <w:spacing w:before="200"/>
              <w:ind w:left="0" w:firstLine="0"/>
              <w:rPr>
                <w:rFonts w:ascii="Cambria"/>
                <w:b/>
              </w:rPr>
            </w:pPr>
            <w:r>
              <w:rPr>
                <w:rFonts w:ascii="Cambria"/>
                <w:b/>
              </w:rPr>
              <w:lastRenderedPageBreak/>
              <w:t>No Comment</w:t>
            </w:r>
          </w:p>
        </w:tc>
      </w:tr>
      <w:tr w:rsidR="00EE3F90" w:rsidTr="00B33682">
        <w:trPr>
          <w:trHeight w:val="2260"/>
        </w:trPr>
        <w:tc>
          <w:tcPr>
            <w:tcW w:w="810" w:type="dxa"/>
          </w:tcPr>
          <w:p w:rsidR="00EE3F90" w:rsidRDefault="00EE3F90" w:rsidP="009913F7">
            <w:pPr>
              <w:pStyle w:val="ListParagraph"/>
              <w:tabs>
                <w:tab w:val="left" w:pos="894"/>
              </w:tabs>
              <w:spacing w:before="200"/>
              <w:ind w:left="0" w:firstLine="0"/>
              <w:rPr>
                <w:rFonts w:ascii="Cambria"/>
                <w:b/>
              </w:rPr>
            </w:pPr>
            <w:r>
              <w:rPr>
                <w:rFonts w:ascii="Cambria"/>
                <w:b/>
              </w:rPr>
              <w:lastRenderedPageBreak/>
              <w:t>38</w:t>
            </w:r>
          </w:p>
        </w:tc>
        <w:tc>
          <w:tcPr>
            <w:tcW w:w="1635" w:type="dxa"/>
            <w:vMerge w:val="restart"/>
          </w:tcPr>
          <w:p w:rsidR="00EE3F90" w:rsidRDefault="00EE3F90" w:rsidP="00395EBC">
            <w:pPr>
              <w:pStyle w:val="Default"/>
            </w:pPr>
          </w:p>
          <w:p w:rsidR="00EE3F90" w:rsidRDefault="00EE3F90" w:rsidP="00B33682">
            <w:pPr>
              <w:pStyle w:val="Default"/>
              <w:rPr>
                <w:rFonts w:ascii="Cambria"/>
                <w:b/>
              </w:rPr>
            </w:pPr>
            <w:r>
              <w:rPr>
                <w:b/>
                <w:bCs/>
                <w:sz w:val="23"/>
                <w:szCs w:val="23"/>
              </w:rPr>
              <w:t xml:space="preserve">26. Amendment to PART I of Annexure I of the Principal Regulations: </w:t>
            </w:r>
          </w:p>
        </w:tc>
        <w:tc>
          <w:tcPr>
            <w:tcW w:w="5835" w:type="dxa"/>
          </w:tcPr>
          <w:p w:rsidR="00EE3F90" w:rsidRDefault="00EE3F90" w:rsidP="00B33682">
            <w:pPr>
              <w:pStyle w:val="Default"/>
              <w:jc w:val="both"/>
              <w:rPr>
                <w:sz w:val="23"/>
                <w:szCs w:val="23"/>
              </w:rPr>
            </w:pPr>
            <w:r>
              <w:rPr>
                <w:sz w:val="23"/>
                <w:szCs w:val="23"/>
              </w:rPr>
              <w:t xml:space="preserve">26.1. In Row 16 of FORM 15 of Part I of Annexure I of the Principal Regulations, the formula “(12+13+14+15)” specified after the words “Total Transportation Charges” shall be substituted by the formula “(12+13-14+15)” </w:t>
            </w:r>
          </w:p>
        </w:tc>
        <w:tc>
          <w:tcPr>
            <w:tcW w:w="5918" w:type="dxa"/>
          </w:tcPr>
          <w:p w:rsidR="00EE3F90" w:rsidRDefault="00EE3F90" w:rsidP="009913F7">
            <w:pPr>
              <w:pStyle w:val="ListParagraph"/>
              <w:tabs>
                <w:tab w:val="left" w:pos="894"/>
              </w:tabs>
              <w:spacing w:before="200"/>
              <w:ind w:left="0" w:firstLine="0"/>
              <w:rPr>
                <w:rFonts w:ascii="Cambria"/>
                <w:b/>
              </w:rPr>
            </w:pPr>
            <w:r>
              <w:rPr>
                <w:rFonts w:ascii="Cambria"/>
                <w:b/>
              </w:rPr>
              <w:t>No Comment</w:t>
            </w:r>
          </w:p>
        </w:tc>
      </w:tr>
      <w:tr w:rsidR="00EE3F90" w:rsidTr="002E18AE">
        <w:tc>
          <w:tcPr>
            <w:tcW w:w="810" w:type="dxa"/>
          </w:tcPr>
          <w:p w:rsidR="00EE3F90" w:rsidRDefault="00EE3F90" w:rsidP="009913F7">
            <w:pPr>
              <w:pStyle w:val="ListParagraph"/>
              <w:tabs>
                <w:tab w:val="left" w:pos="894"/>
              </w:tabs>
              <w:spacing w:before="200"/>
              <w:ind w:left="0" w:firstLine="0"/>
              <w:rPr>
                <w:rFonts w:ascii="Cambria"/>
                <w:b/>
              </w:rPr>
            </w:pPr>
            <w:r>
              <w:rPr>
                <w:rFonts w:ascii="Cambria"/>
                <w:b/>
              </w:rPr>
              <w:t>39</w:t>
            </w:r>
          </w:p>
        </w:tc>
        <w:tc>
          <w:tcPr>
            <w:tcW w:w="1635" w:type="dxa"/>
            <w:vMerge/>
          </w:tcPr>
          <w:p w:rsidR="00EE3F90" w:rsidRDefault="00EE3F90" w:rsidP="009913F7">
            <w:pPr>
              <w:pStyle w:val="ListParagraph"/>
              <w:tabs>
                <w:tab w:val="left" w:pos="894"/>
              </w:tabs>
              <w:spacing w:before="200"/>
              <w:ind w:left="0" w:firstLine="0"/>
              <w:rPr>
                <w:rFonts w:ascii="Cambria"/>
                <w:b/>
              </w:rPr>
            </w:pPr>
          </w:p>
        </w:tc>
        <w:tc>
          <w:tcPr>
            <w:tcW w:w="5835" w:type="dxa"/>
          </w:tcPr>
          <w:p w:rsidR="00EE3F90" w:rsidRDefault="00EE3F90" w:rsidP="00B33682">
            <w:pPr>
              <w:pStyle w:val="Default"/>
              <w:jc w:val="both"/>
              <w:rPr>
                <w:sz w:val="23"/>
                <w:szCs w:val="23"/>
              </w:rPr>
            </w:pPr>
            <w:r>
              <w:rPr>
                <w:sz w:val="23"/>
                <w:szCs w:val="23"/>
              </w:rPr>
              <w:t xml:space="preserve">26.2. In FORM 15 of Part I of Annexure I of the Principal Regulations, Column no. (5) </w:t>
            </w:r>
            <w:proofErr w:type="gramStart"/>
            <w:r>
              <w:rPr>
                <w:sz w:val="23"/>
                <w:szCs w:val="23"/>
              </w:rPr>
              <w:t>shall</w:t>
            </w:r>
            <w:proofErr w:type="gramEnd"/>
            <w:r>
              <w:rPr>
                <w:sz w:val="23"/>
                <w:szCs w:val="23"/>
              </w:rPr>
              <w:t xml:space="preserve"> be deleted and the heading “Domestic Source (1)” under column no. (4) </w:t>
            </w:r>
            <w:proofErr w:type="gramStart"/>
            <w:r>
              <w:rPr>
                <w:sz w:val="23"/>
                <w:szCs w:val="23"/>
              </w:rPr>
              <w:t>shall</w:t>
            </w:r>
            <w:proofErr w:type="gramEnd"/>
            <w:r>
              <w:rPr>
                <w:sz w:val="23"/>
                <w:szCs w:val="23"/>
              </w:rPr>
              <w:t xml:space="preserve"> be substituted by the words “Domestic Source ”. Note 3 under Form 15 shall be substituted by “3. Details to be provided for type of coal i.e. Domestic, Imported and E-auction separately.” </w:t>
            </w:r>
          </w:p>
        </w:tc>
        <w:tc>
          <w:tcPr>
            <w:tcW w:w="5918" w:type="dxa"/>
          </w:tcPr>
          <w:p w:rsidR="00EE3F90" w:rsidRDefault="00EE3F90" w:rsidP="009913F7">
            <w:pPr>
              <w:pStyle w:val="ListParagraph"/>
              <w:tabs>
                <w:tab w:val="left" w:pos="894"/>
              </w:tabs>
              <w:spacing w:before="200"/>
              <w:ind w:left="0" w:firstLine="0"/>
              <w:rPr>
                <w:rFonts w:ascii="Cambria"/>
                <w:b/>
              </w:rPr>
            </w:pPr>
            <w:r>
              <w:rPr>
                <w:rFonts w:ascii="Cambria"/>
                <w:b/>
              </w:rPr>
              <w:t>No Comment</w:t>
            </w:r>
          </w:p>
        </w:tc>
      </w:tr>
      <w:tr w:rsidR="00EE3F90" w:rsidTr="002E18AE">
        <w:tc>
          <w:tcPr>
            <w:tcW w:w="810" w:type="dxa"/>
          </w:tcPr>
          <w:p w:rsidR="00EE3F90" w:rsidRDefault="00EE3F90" w:rsidP="009913F7">
            <w:pPr>
              <w:pStyle w:val="ListParagraph"/>
              <w:tabs>
                <w:tab w:val="left" w:pos="894"/>
              </w:tabs>
              <w:spacing w:before="200"/>
              <w:ind w:left="0" w:firstLine="0"/>
              <w:rPr>
                <w:rFonts w:ascii="Cambria"/>
                <w:b/>
              </w:rPr>
            </w:pPr>
            <w:r>
              <w:rPr>
                <w:rFonts w:ascii="Cambria"/>
                <w:b/>
              </w:rPr>
              <w:t>40</w:t>
            </w:r>
          </w:p>
        </w:tc>
        <w:tc>
          <w:tcPr>
            <w:tcW w:w="1635" w:type="dxa"/>
          </w:tcPr>
          <w:p w:rsidR="00EE3F90" w:rsidRDefault="00EE3F90" w:rsidP="009913F7">
            <w:pPr>
              <w:pStyle w:val="ListParagraph"/>
              <w:tabs>
                <w:tab w:val="left" w:pos="894"/>
              </w:tabs>
              <w:spacing w:before="200"/>
              <w:ind w:left="0" w:firstLine="0"/>
              <w:rPr>
                <w:rFonts w:ascii="Cambria"/>
                <w:b/>
              </w:rPr>
            </w:pPr>
          </w:p>
        </w:tc>
        <w:tc>
          <w:tcPr>
            <w:tcW w:w="5835" w:type="dxa"/>
          </w:tcPr>
          <w:p w:rsidR="00EE3F90" w:rsidRDefault="00EE3F90" w:rsidP="00B33682">
            <w:pPr>
              <w:pStyle w:val="Default"/>
              <w:jc w:val="both"/>
              <w:rPr>
                <w:sz w:val="23"/>
                <w:szCs w:val="23"/>
              </w:rPr>
            </w:pPr>
            <w:r>
              <w:rPr>
                <w:sz w:val="23"/>
                <w:szCs w:val="23"/>
              </w:rPr>
              <w:t xml:space="preserve">26.3. A new form namely, Form 16A shall be inserted after Form 16 of Annexure-I of Part I of the Principal Regulations. </w:t>
            </w:r>
          </w:p>
        </w:tc>
        <w:tc>
          <w:tcPr>
            <w:tcW w:w="5918" w:type="dxa"/>
          </w:tcPr>
          <w:p w:rsidR="00EE3F90" w:rsidRDefault="00EE3F90" w:rsidP="009913F7">
            <w:pPr>
              <w:pStyle w:val="ListParagraph"/>
              <w:tabs>
                <w:tab w:val="left" w:pos="894"/>
              </w:tabs>
              <w:spacing w:before="200"/>
              <w:ind w:left="0" w:firstLine="0"/>
              <w:rPr>
                <w:rFonts w:ascii="Cambria"/>
                <w:b/>
              </w:rPr>
            </w:pPr>
            <w:r>
              <w:rPr>
                <w:rFonts w:ascii="Cambria"/>
                <w:b/>
              </w:rPr>
              <w:t>No Comment</w:t>
            </w:r>
          </w:p>
        </w:tc>
      </w:tr>
    </w:tbl>
    <w:p w:rsidR="009913F7" w:rsidRPr="009913F7" w:rsidRDefault="009913F7" w:rsidP="009913F7">
      <w:pPr>
        <w:pStyle w:val="ListParagraph"/>
        <w:tabs>
          <w:tab w:val="left" w:pos="894"/>
        </w:tabs>
        <w:spacing w:before="200"/>
        <w:ind w:left="893" w:firstLine="0"/>
        <w:rPr>
          <w:rFonts w:ascii="Cambria"/>
          <w:b/>
        </w:rPr>
      </w:pPr>
    </w:p>
    <w:p w:rsidR="00743716" w:rsidRDefault="00743716">
      <w:pPr>
        <w:pStyle w:val="BodyText"/>
        <w:spacing w:before="0"/>
        <w:rPr>
          <w:rFonts w:ascii="Cambria"/>
          <w:b/>
          <w:sz w:val="20"/>
        </w:rPr>
      </w:pPr>
    </w:p>
    <w:p w:rsidR="00743716" w:rsidRDefault="00743716">
      <w:pPr>
        <w:pStyle w:val="BodyText"/>
        <w:rPr>
          <w:rFonts w:ascii="Cambria"/>
          <w:b/>
          <w:sz w:val="18"/>
        </w:rPr>
      </w:pPr>
    </w:p>
    <w:p w:rsidR="00743716" w:rsidRDefault="00743716" w:rsidP="00395EBC">
      <w:pPr>
        <w:pStyle w:val="BodyText"/>
        <w:rPr>
          <w:sz w:val="21"/>
        </w:rPr>
      </w:pPr>
    </w:p>
    <w:sectPr w:rsidR="00743716" w:rsidSect="00395EBC">
      <w:headerReference w:type="default" r:id="rId9"/>
      <w:footerReference w:type="default" r:id="rId10"/>
      <w:pgSz w:w="15840" w:h="12240" w:orient="landscape"/>
      <w:pgMar w:top="1420" w:right="520" w:bottom="1700" w:left="460" w:header="1180" w:footer="142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556C" w:rsidRDefault="008D556C" w:rsidP="00743716">
      <w:r>
        <w:separator/>
      </w:r>
    </w:p>
  </w:endnote>
  <w:endnote w:type="continuationSeparator" w:id="0">
    <w:p w:rsidR="008D556C" w:rsidRDefault="008D556C" w:rsidP="007437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Book Antiqua">
    <w:altName w:val="Book Antiqua"/>
    <w:panose1 w:val="02040602050305030304"/>
    <w:charset w:val="00"/>
    <w:family w:val="roman"/>
    <w:pitch w:val="variable"/>
    <w:sig w:usb0="00000287" w:usb1="00000000" w:usb2="00000000" w:usb3="00000000" w:csb0="0000009F" w:csb1="00000000"/>
  </w:font>
  <w:font w:name="Times-Bold">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IDFont+F2">
    <w:altName w:val="MS Mincho"/>
    <w:panose1 w:val="00000000000000000000"/>
    <w:charset w:val="80"/>
    <w:family w:val="auto"/>
    <w:notTrueType/>
    <w:pitch w:val="default"/>
    <w:sig w:usb0="00000001" w:usb1="08070000" w:usb2="00000010" w:usb3="00000000" w:csb0="00020000" w:csb1="00000000"/>
  </w:font>
  <w:font w:name="CIDFont+F3">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20C5" w:rsidRDefault="008D556C">
    <w:pPr>
      <w:pStyle w:val="BodyText"/>
      <w:spacing w:before="0" w:line="14" w:lineRule="auto"/>
      <w:rPr>
        <w:sz w:val="20"/>
      </w:rPr>
    </w:pPr>
    <w:r>
      <w:pict>
        <v:shapetype id="_x0000_t202" coordsize="21600,21600" o:spt="202" path="m,l,21600r21600,l21600,xe">
          <v:stroke joinstyle="miter"/>
          <v:path gradientshapeok="t" o:connecttype="rect"/>
        </v:shapetype>
        <v:shape id="_x0000_s2050" type="#_x0000_t202" style="position:absolute;margin-left:704.85pt;margin-top:525.75pt;width:53.85pt;height:14.7pt;z-index:-252407808;mso-position-horizontal-relative:page;mso-position-vertical-relative:page" filled="f" stroked="f">
          <v:textbox inset="0,0,0,0">
            <w:txbxContent>
              <w:p w:rsidR="009920C5" w:rsidRDefault="009920C5">
                <w:pPr>
                  <w:spacing w:before="27"/>
                  <w:ind w:left="20"/>
                  <w:rPr>
                    <w:rFonts w:ascii="Calibri"/>
                    <w:b/>
                    <w:sz w:val="20"/>
                  </w:rPr>
                </w:pPr>
                <w:r>
                  <w:rPr>
                    <w:rFonts w:ascii="Calibri"/>
                    <w:w w:val="105"/>
                    <w:sz w:val="20"/>
                  </w:rPr>
                  <w:t xml:space="preserve">Page </w:t>
                </w:r>
                <w:r>
                  <w:fldChar w:fldCharType="begin"/>
                </w:r>
                <w:r>
                  <w:rPr>
                    <w:rFonts w:ascii="Calibri"/>
                    <w:b/>
                    <w:w w:val="105"/>
                    <w:sz w:val="20"/>
                  </w:rPr>
                  <w:instrText xml:space="preserve"> PAGE </w:instrText>
                </w:r>
                <w:r>
                  <w:fldChar w:fldCharType="separate"/>
                </w:r>
                <w:r w:rsidR="00F40428">
                  <w:rPr>
                    <w:rFonts w:ascii="Calibri"/>
                    <w:b/>
                    <w:noProof/>
                    <w:w w:val="105"/>
                    <w:sz w:val="20"/>
                  </w:rPr>
                  <w:t>13</w:t>
                </w:r>
                <w:r>
                  <w:fldChar w:fldCharType="end"/>
                </w:r>
                <w:r>
                  <w:rPr>
                    <w:rFonts w:ascii="Calibri"/>
                    <w:w w:val="105"/>
                    <w:sz w:val="20"/>
                  </w:rPr>
                  <w:t xml:space="preserve">of </w:t>
                </w:r>
                <w:r>
                  <w:rPr>
                    <w:rFonts w:ascii="Calibri"/>
                    <w:b/>
                    <w:w w:val="105"/>
                    <w:sz w:val="20"/>
                  </w:rPr>
                  <w:t>14</w:t>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556C" w:rsidRDefault="008D556C" w:rsidP="00743716">
      <w:r>
        <w:separator/>
      </w:r>
    </w:p>
  </w:footnote>
  <w:footnote w:type="continuationSeparator" w:id="0">
    <w:p w:rsidR="008D556C" w:rsidRDefault="008D556C" w:rsidP="007437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20C5" w:rsidRDefault="008D556C">
    <w:pPr>
      <w:pStyle w:val="BodyText"/>
      <w:spacing w:before="0" w:line="14" w:lineRule="auto"/>
      <w:rPr>
        <w:sz w:val="20"/>
      </w:rPr>
    </w:pPr>
    <w:r>
      <w:pict>
        <v:shapetype id="_x0000_t202" coordsize="21600,21600" o:spt="202" path="m,l,21600r21600,l21600,xe">
          <v:stroke joinstyle="miter"/>
          <v:path gradientshapeok="t" o:connecttype="rect"/>
        </v:shapetype>
        <v:shape id="_x0000_s2051" type="#_x0000_t202" style="position:absolute;margin-left:32.85pt;margin-top:58pt;width:715.3pt;height:14.7pt;z-index:-252408832;mso-position-horizontal-relative:page;mso-position-vertical-relative:page" filled="f" stroked="f">
          <v:textbox inset="0,0,0,0">
            <w:txbxContent>
              <w:p w:rsidR="009920C5" w:rsidRPr="003E3EED" w:rsidRDefault="009920C5">
                <w:pPr>
                  <w:spacing w:before="27"/>
                  <w:ind w:left="20"/>
                  <w:rPr>
                    <w:rFonts w:ascii="Calibri"/>
                    <w:b/>
                    <w:i/>
                    <w:w w:val="105"/>
                    <w:sz w:val="20"/>
                  </w:rPr>
                </w:pPr>
                <w:proofErr w:type="spellStart"/>
                <w:r>
                  <w:rPr>
                    <w:rFonts w:ascii="Calibri"/>
                    <w:b/>
                    <w:i/>
                    <w:w w:val="105"/>
                    <w:sz w:val="20"/>
                  </w:rPr>
                  <w:t>WBSEDCLCommentson</w:t>
                </w:r>
                <w:r w:rsidRPr="003E3EED">
                  <w:rPr>
                    <w:rFonts w:ascii="Calibri"/>
                    <w:b/>
                    <w:i/>
                    <w:w w:val="105"/>
                    <w:sz w:val="20"/>
                  </w:rPr>
                  <w:t>Draft</w:t>
                </w:r>
                <w:proofErr w:type="spellEnd"/>
                <w:r w:rsidRPr="003E3EED">
                  <w:rPr>
                    <w:rFonts w:ascii="Calibri"/>
                    <w:b/>
                    <w:i/>
                    <w:w w:val="105"/>
                    <w:sz w:val="20"/>
                  </w:rPr>
                  <w:t xml:space="preserve"> Central Electricity Regulatory Commission (Terms and Conditions of Tariff</w:t>
                </w:r>
                <w:proofErr w:type="gramStart"/>
                <w:r w:rsidRPr="003E3EED">
                  <w:rPr>
                    <w:rFonts w:ascii="Calibri"/>
                    <w:b/>
                    <w:i/>
                    <w:w w:val="105"/>
                    <w:sz w:val="20"/>
                  </w:rPr>
                  <w:t>)(</w:t>
                </w:r>
                <w:proofErr w:type="gramEnd"/>
                <w:r w:rsidRPr="003E3EED">
                  <w:rPr>
                    <w:rFonts w:ascii="Calibri"/>
                    <w:b/>
                    <w:i/>
                    <w:w w:val="105"/>
                    <w:sz w:val="20"/>
                  </w:rPr>
                  <w:t>First  Amendment) Regulations, 2020</w:t>
                </w:r>
              </w:p>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9D2076"/>
    <w:multiLevelType w:val="hybridMultilevel"/>
    <w:tmpl w:val="E976F598"/>
    <w:lvl w:ilvl="0" w:tplc="55864F78">
      <w:start w:val="1"/>
      <w:numFmt w:val="lowerLetter"/>
      <w:lvlText w:val="%1)"/>
      <w:lvlJc w:val="left"/>
      <w:pPr>
        <w:ind w:left="441" w:hanging="336"/>
        <w:jc w:val="left"/>
      </w:pPr>
      <w:rPr>
        <w:rFonts w:ascii="Times New Roman" w:eastAsia="Times New Roman" w:hAnsi="Times New Roman" w:cs="Times New Roman" w:hint="default"/>
        <w:spacing w:val="-4"/>
        <w:w w:val="102"/>
        <w:sz w:val="23"/>
        <w:szCs w:val="23"/>
        <w:lang w:val="en-US" w:eastAsia="en-US" w:bidi="en-US"/>
      </w:rPr>
    </w:lvl>
    <w:lvl w:ilvl="1" w:tplc="44A25F9A">
      <w:numFmt w:val="bullet"/>
      <w:lvlText w:val="•"/>
      <w:lvlJc w:val="left"/>
      <w:pPr>
        <w:ind w:left="808" w:hanging="336"/>
      </w:pPr>
      <w:rPr>
        <w:rFonts w:hint="default"/>
        <w:lang w:val="en-US" w:eastAsia="en-US" w:bidi="en-US"/>
      </w:rPr>
    </w:lvl>
    <w:lvl w:ilvl="2" w:tplc="F0CA0300">
      <w:numFmt w:val="bullet"/>
      <w:lvlText w:val="•"/>
      <w:lvlJc w:val="left"/>
      <w:pPr>
        <w:ind w:left="1176" w:hanging="336"/>
      </w:pPr>
      <w:rPr>
        <w:rFonts w:hint="default"/>
        <w:lang w:val="en-US" w:eastAsia="en-US" w:bidi="en-US"/>
      </w:rPr>
    </w:lvl>
    <w:lvl w:ilvl="3" w:tplc="540CC83A">
      <w:numFmt w:val="bullet"/>
      <w:lvlText w:val="•"/>
      <w:lvlJc w:val="left"/>
      <w:pPr>
        <w:ind w:left="1544" w:hanging="336"/>
      </w:pPr>
      <w:rPr>
        <w:rFonts w:hint="default"/>
        <w:lang w:val="en-US" w:eastAsia="en-US" w:bidi="en-US"/>
      </w:rPr>
    </w:lvl>
    <w:lvl w:ilvl="4" w:tplc="ED08E158">
      <w:numFmt w:val="bullet"/>
      <w:lvlText w:val="•"/>
      <w:lvlJc w:val="left"/>
      <w:pPr>
        <w:ind w:left="1913" w:hanging="336"/>
      </w:pPr>
      <w:rPr>
        <w:rFonts w:hint="default"/>
        <w:lang w:val="en-US" w:eastAsia="en-US" w:bidi="en-US"/>
      </w:rPr>
    </w:lvl>
    <w:lvl w:ilvl="5" w:tplc="69E28B98">
      <w:numFmt w:val="bullet"/>
      <w:lvlText w:val="•"/>
      <w:lvlJc w:val="left"/>
      <w:pPr>
        <w:ind w:left="2281" w:hanging="336"/>
      </w:pPr>
      <w:rPr>
        <w:rFonts w:hint="default"/>
        <w:lang w:val="en-US" w:eastAsia="en-US" w:bidi="en-US"/>
      </w:rPr>
    </w:lvl>
    <w:lvl w:ilvl="6" w:tplc="BC9E6E64">
      <w:numFmt w:val="bullet"/>
      <w:lvlText w:val="•"/>
      <w:lvlJc w:val="left"/>
      <w:pPr>
        <w:ind w:left="2649" w:hanging="336"/>
      </w:pPr>
      <w:rPr>
        <w:rFonts w:hint="default"/>
        <w:lang w:val="en-US" w:eastAsia="en-US" w:bidi="en-US"/>
      </w:rPr>
    </w:lvl>
    <w:lvl w:ilvl="7" w:tplc="6C100458">
      <w:numFmt w:val="bullet"/>
      <w:lvlText w:val="•"/>
      <w:lvlJc w:val="left"/>
      <w:pPr>
        <w:ind w:left="3018" w:hanging="336"/>
      </w:pPr>
      <w:rPr>
        <w:rFonts w:hint="default"/>
        <w:lang w:val="en-US" w:eastAsia="en-US" w:bidi="en-US"/>
      </w:rPr>
    </w:lvl>
    <w:lvl w:ilvl="8" w:tplc="DDAA5C54">
      <w:numFmt w:val="bullet"/>
      <w:lvlText w:val="•"/>
      <w:lvlJc w:val="left"/>
      <w:pPr>
        <w:ind w:left="3386" w:hanging="336"/>
      </w:pPr>
      <w:rPr>
        <w:rFonts w:hint="default"/>
        <w:lang w:val="en-US" w:eastAsia="en-US" w:bidi="en-US"/>
      </w:rPr>
    </w:lvl>
  </w:abstractNum>
  <w:abstractNum w:abstractNumId="1">
    <w:nsid w:val="101A597E"/>
    <w:multiLevelType w:val="hybridMultilevel"/>
    <w:tmpl w:val="15583DC4"/>
    <w:lvl w:ilvl="0" w:tplc="F5BCB3C4">
      <w:start w:val="2"/>
      <w:numFmt w:val="decimal"/>
      <w:lvlText w:val="%1."/>
      <w:lvlJc w:val="left"/>
      <w:pPr>
        <w:ind w:left="441" w:hanging="341"/>
        <w:jc w:val="left"/>
      </w:pPr>
      <w:rPr>
        <w:rFonts w:ascii="Times New Roman" w:eastAsia="Times New Roman" w:hAnsi="Times New Roman" w:cs="Times New Roman" w:hint="default"/>
        <w:spacing w:val="0"/>
        <w:w w:val="102"/>
        <w:sz w:val="23"/>
        <w:szCs w:val="23"/>
        <w:lang w:val="en-US" w:eastAsia="en-US" w:bidi="en-US"/>
      </w:rPr>
    </w:lvl>
    <w:lvl w:ilvl="1" w:tplc="05443CAC">
      <w:numFmt w:val="bullet"/>
      <w:lvlText w:val="•"/>
      <w:lvlJc w:val="left"/>
      <w:pPr>
        <w:ind w:left="1128" w:hanging="341"/>
      </w:pPr>
      <w:rPr>
        <w:rFonts w:hint="default"/>
        <w:lang w:val="en-US" w:eastAsia="en-US" w:bidi="en-US"/>
      </w:rPr>
    </w:lvl>
    <w:lvl w:ilvl="2" w:tplc="029A34F6">
      <w:numFmt w:val="bullet"/>
      <w:lvlText w:val="•"/>
      <w:lvlJc w:val="left"/>
      <w:pPr>
        <w:ind w:left="1816" w:hanging="341"/>
      </w:pPr>
      <w:rPr>
        <w:rFonts w:hint="default"/>
        <w:lang w:val="en-US" w:eastAsia="en-US" w:bidi="en-US"/>
      </w:rPr>
    </w:lvl>
    <w:lvl w:ilvl="3" w:tplc="4CB42A86">
      <w:numFmt w:val="bullet"/>
      <w:lvlText w:val="•"/>
      <w:lvlJc w:val="left"/>
      <w:pPr>
        <w:ind w:left="2504" w:hanging="341"/>
      </w:pPr>
      <w:rPr>
        <w:rFonts w:hint="default"/>
        <w:lang w:val="en-US" w:eastAsia="en-US" w:bidi="en-US"/>
      </w:rPr>
    </w:lvl>
    <w:lvl w:ilvl="4" w:tplc="B5E8F464">
      <w:numFmt w:val="bullet"/>
      <w:lvlText w:val="•"/>
      <w:lvlJc w:val="left"/>
      <w:pPr>
        <w:ind w:left="3192" w:hanging="341"/>
      </w:pPr>
      <w:rPr>
        <w:rFonts w:hint="default"/>
        <w:lang w:val="en-US" w:eastAsia="en-US" w:bidi="en-US"/>
      </w:rPr>
    </w:lvl>
    <w:lvl w:ilvl="5" w:tplc="2D02F9BE">
      <w:numFmt w:val="bullet"/>
      <w:lvlText w:val="•"/>
      <w:lvlJc w:val="left"/>
      <w:pPr>
        <w:ind w:left="3880" w:hanging="341"/>
      </w:pPr>
      <w:rPr>
        <w:rFonts w:hint="default"/>
        <w:lang w:val="en-US" w:eastAsia="en-US" w:bidi="en-US"/>
      </w:rPr>
    </w:lvl>
    <w:lvl w:ilvl="6" w:tplc="9DBE07FA">
      <w:numFmt w:val="bullet"/>
      <w:lvlText w:val="•"/>
      <w:lvlJc w:val="left"/>
      <w:pPr>
        <w:ind w:left="4568" w:hanging="341"/>
      </w:pPr>
      <w:rPr>
        <w:rFonts w:hint="default"/>
        <w:lang w:val="en-US" w:eastAsia="en-US" w:bidi="en-US"/>
      </w:rPr>
    </w:lvl>
    <w:lvl w:ilvl="7" w:tplc="7AE40F9E">
      <w:numFmt w:val="bullet"/>
      <w:lvlText w:val="•"/>
      <w:lvlJc w:val="left"/>
      <w:pPr>
        <w:ind w:left="5256" w:hanging="341"/>
      </w:pPr>
      <w:rPr>
        <w:rFonts w:hint="default"/>
        <w:lang w:val="en-US" w:eastAsia="en-US" w:bidi="en-US"/>
      </w:rPr>
    </w:lvl>
    <w:lvl w:ilvl="8" w:tplc="76CAA0AC">
      <w:numFmt w:val="bullet"/>
      <w:lvlText w:val="•"/>
      <w:lvlJc w:val="left"/>
      <w:pPr>
        <w:ind w:left="5944" w:hanging="341"/>
      </w:pPr>
      <w:rPr>
        <w:rFonts w:hint="default"/>
        <w:lang w:val="en-US" w:eastAsia="en-US" w:bidi="en-US"/>
      </w:rPr>
    </w:lvl>
  </w:abstractNum>
  <w:abstractNum w:abstractNumId="2">
    <w:nsid w:val="13B1160F"/>
    <w:multiLevelType w:val="hybridMultilevel"/>
    <w:tmpl w:val="C5DAE574"/>
    <w:lvl w:ilvl="0" w:tplc="301AC54E">
      <w:start w:val="1"/>
      <w:numFmt w:val="decimal"/>
      <w:lvlText w:val="%1."/>
      <w:lvlJc w:val="left"/>
      <w:pPr>
        <w:ind w:left="441" w:hanging="341"/>
        <w:jc w:val="left"/>
      </w:pPr>
      <w:rPr>
        <w:rFonts w:ascii="Times New Roman" w:eastAsia="Times New Roman" w:hAnsi="Times New Roman" w:cs="Times New Roman" w:hint="default"/>
        <w:spacing w:val="0"/>
        <w:w w:val="102"/>
        <w:sz w:val="23"/>
        <w:szCs w:val="23"/>
        <w:lang w:val="en-US" w:eastAsia="en-US" w:bidi="en-US"/>
      </w:rPr>
    </w:lvl>
    <w:lvl w:ilvl="1" w:tplc="F2E621E8">
      <w:numFmt w:val="bullet"/>
      <w:lvlText w:val="•"/>
      <w:lvlJc w:val="left"/>
      <w:pPr>
        <w:ind w:left="1128" w:hanging="341"/>
      </w:pPr>
      <w:rPr>
        <w:rFonts w:hint="default"/>
        <w:lang w:val="en-US" w:eastAsia="en-US" w:bidi="en-US"/>
      </w:rPr>
    </w:lvl>
    <w:lvl w:ilvl="2" w:tplc="1BBC5E10">
      <w:numFmt w:val="bullet"/>
      <w:lvlText w:val="•"/>
      <w:lvlJc w:val="left"/>
      <w:pPr>
        <w:ind w:left="1816" w:hanging="341"/>
      </w:pPr>
      <w:rPr>
        <w:rFonts w:hint="default"/>
        <w:lang w:val="en-US" w:eastAsia="en-US" w:bidi="en-US"/>
      </w:rPr>
    </w:lvl>
    <w:lvl w:ilvl="3" w:tplc="129C4006">
      <w:numFmt w:val="bullet"/>
      <w:lvlText w:val="•"/>
      <w:lvlJc w:val="left"/>
      <w:pPr>
        <w:ind w:left="2504" w:hanging="341"/>
      </w:pPr>
      <w:rPr>
        <w:rFonts w:hint="default"/>
        <w:lang w:val="en-US" w:eastAsia="en-US" w:bidi="en-US"/>
      </w:rPr>
    </w:lvl>
    <w:lvl w:ilvl="4" w:tplc="777417EC">
      <w:numFmt w:val="bullet"/>
      <w:lvlText w:val="•"/>
      <w:lvlJc w:val="left"/>
      <w:pPr>
        <w:ind w:left="3192" w:hanging="341"/>
      </w:pPr>
      <w:rPr>
        <w:rFonts w:hint="default"/>
        <w:lang w:val="en-US" w:eastAsia="en-US" w:bidi="en-US"/>
      </w:rPr>
    </w:lvl>
    <w:lvl w:ilvl="5" w:tplc="3FDA1FA0">
      <w:numFmt w:val="bullet"/>
      <w:lvlText w:val="•"/>
      <w:lvlJc w:val="left"/>
      <w:pPr>
        <w:ind w:left="3880" w:hanging="341"/>
      </w:pPr>
      <w:rPr>
        <w:rFonts w:hint="default"/>
        <w:lang w:val="en-US" w:eastAsia="en-US" w:bidi="en-US"/>
      </w:rPr>
    </w:lvl>
    <w:lvl w:ilvl="6" w:tplc="ABC2A750">
      <w:numFmt w:val="bullet"/>
      <w:lvlText w:val="•"/>
      <w:lvlJc w:val="left"/>
      <w:pPr>
        <w:ind w:left="4568" w:hanging="341"/>
      </w:pPr>
      <w:rPr>
        <w:rFonts w:hint="default"/>
        <w:lang w:val="en-US" w:eastAsia="en-US" w:bidi="en-US"/>
      </w:rPr>
    </w:lvl>
    <w:lvl w:ilvl="7" w:tplc="47CCC846">
      <w:numFmt w:val="bullet"/>
      <w:lvlText w:val="•"/>
      <w:lvlJc w:val="left"/>
      <w:pPr>
        <w:ind w:left="5256" w:hanging="341"/>
      </w:pPr>
      <w:rPr>
        <w:rFonts w:hint="default"/>
        <w:lang w:val="en-US" w:eastAsia="en-US" w:bidi="en-US"/>
      </w:rPr>
    </w:lvl>
    <w:lvl w:ilvl="8" w:tplc="CD908D3E">
      <w:numFmt w:val="bullet"/>
      <w:lvlText w:val="•"/>
      <w:lvlJc w:val="left"/>
      <w:pPr>
        <w:ind w:left="5944" w:hanging="341"/>
      </w:pPr>
      <w:rPr>
        <w:rFonts w:hint="default"/>
        <w:lang w:val="en-US" w:eastAsia="en-US" w:bidi="en-US"/>
      </w:rPr>
    </w:lvl>
  </w:abstractNum>
  <w:abstractNum w:abstractNumId="3">
    <w:nsid w:val="1AD80C1F"/>
    <w:multiLevelType w:val="hybridMultilevel"/>
    <w:tmpl w:val="4EA8D2DA"/>
    <w:lvl w:ilvl="0" w:tplc="8976DB4A">
      <w:start w:val="1"/>
      <w:numFmt w:val="lowerLetter"/>
      <w:lvlText w:val="%1)"/>
      <w:lvlJc w:val="left"/>
      <w:pPr>
        <w:ind w:left="441" w:hanging="336"/>
        <w:jc w:val="left"/>
      </w:pPr>
      <w:rPr>
        <w:rFonts w:ascii="Times New Roman" w:eastAsia="Times New Roman" w:hAnsi="Times New Roman" w:cs="Times New Roman" w:hint="default"/>
        <w:spacing w:val="-4"/>
        <w:w w:val="102"/>
        <w:sz w:val="23"/>
        <w:szCs w:val="23"/>
        <w:lang w:val="en-US" w:eastAsia="en-US" w:bidi="en-US"/>
      </w:rPr>
    </w:lvl>
    <w:lvl w:ilvl="1" w:tplc="42262D2C">
      <w:numFmt w:val="bullet"/>
      <w:lvlText w:val="•"/>
      <w:lvlJc w:val="left"/>
      <w:pPr>
        <w:ind w:left="808" w:hanging="336"/>
      </w:pPr>
      <w:rPr>
        <w:rFonts w:hint="default"/>
        <w:lang w:val="en-US" w:eastAsia="en-US" w:bidi="en-US"/>
      </w:rPr>
    </w:lvl>
    <w:lvl w:ilvl="2" w:tplc="79E00A14">
      <w:numFmt w:val="bullet"/>
      <w:lvlText w:val="•"/>
      <w:lvlJc w:val="left"/>
      <w:pPr>
        <w:ind w:left="1176" w:hanging="336"/>
      </w:pPr>
      <w:rPr>
        <w:rFonts w:hint="default"/>
        <w:lang w:val="en-US" w:eastAsia="en-US" w:bidi="en-US"/>
      </w:rPr>
    </w:lvl>
    <w:lvl w:ilvl="3" w:tplc="06EA9A10">
      <w:numFmt w:val="bullet"/>
      <w:lvlText w:val="•"/>
      <w:lvlJc w:val="left"/>
      <w:pPr>
        <w:ind w:left="1544" w:hanging="336"/>
      </w:pPr>
      <w:rPr>
        <w:rFonts w:hint="default"/>
        <w:lang w:val="en-US" w:eastAsia="en-US" w:bidi="en-US"/>
      </w:rPr>
    </w:lvl>
    <w:lvl w:ilvl="4" w:tplc="EDBAA1B6">
      <w:numFmt w:val="bullet"/>
      <w:lvlText w:val="•"/>
      <w:lvlJc w:val="left"/>
      <w:pPr>
        <w:ind w:left="1913" w:hanging="336"/>
      </w:pPr>
      <w:rPr>
        <w:rFonts w:hint="default"/>
        <w:lang w:val="en-US" w:eastAsia="en-US" w:bidi="en-US"/>
      </w:rPr>
    </w:lvl>
    <w:lvl w:ilvl="5" w:tplc="49420164">
      <w:numFmt w:val="bullet"/>
      <w:lvlText w:val="•"/>
      <w:lvlJc w:val="left"/>
      <w:pPr>
        <w:ind w:left="2281" w:hanging="336"/>
      </w:pPr>
      <w:rPr>
        <w:rFonts w:hint="default"/>
        <w:lang w:val="en-US" w:eastAsia="en-US" w:bidi="en-US"/>
      </w:rPr>
    </w:lvl>
    <w:lvl w:ilvl="6" w:tplc="CF0A3F90">
      <w:numFmt w:val="bullet"/>
      <w:lvlText w:val="•"/>
      <w:lvlJc w:val="left"/>
      <w:pPr>
        <w:ind w:left="2649" w:hanging="336"/>
      </w:pPr>
      <w:rPr>
        <w:rFonts w:hint="default"/>
        <w:lang w:val="en-US" w:eastAsia="en-US" w:bidi="en-US"/>
      </w:rPr>
    </w:lvl>
    <w:lvl w:ilvl="7" w:tplc="DBE0CB80">
      <w:numFmt w:val="bullet"/>
      <w:lvlText w:val="•"/>
      <w:lvlJc w:val="left"/>
      <w:pPr>
        <w:ind w:left="3018" w:hanging="336"/>
      </w:pPr>
      <w:rPr>
        <w:rFonts w:hint="default"/>
        <w:lang w:val="en-US" w:eastAsia="en-US" w:bidi="en-US"/>
      </w:rPr>
    </w:lvl>
    <w:lvl w:ilvl="8" w:tplc="78D86700">
      <w:numFmt w:val="bullet"/>
      <w:lvlText w:val="•"/>
      <w:lvlJc w:val="left"/>
      <w:pPr>
        <w:ind w:left="3386" w:hanging="336"/>
      </w:pPr>
      <w:rPr>
        <w:rFonts w:hint="default"/>
        <w:lang w:val="en-US" w:eastAsia="en-US" w:bidi="en-US"/>
      </w:rPr>
    </w:lvl>
  </w:abstractNum>
  <w:abstractNum w:abstractNumId="4">
    <w:nsid w:val="1E5D092A"/>
    <w:multiLevelType w:val="hybridMultilevel"/>
    <w:tmpl w:val="A1D01BD6"/>
    <w:lvl w:ilvl="0" w:tplc="660063D8">
      <w:start w:val="1"/>
      <w:numFmt w:val="decimal"/>
      <w:lvlText w:val="%1."/>
      <w:lvlJc w:val="left"/>
      <w:pPr>
        <w:ind w:left="216" w:hanging="677"/>
        <w:jc w:val="left"/>
      </w:pPr>
      <w:rPr>
        <w:rFonts w:ascii="Times New Roman" w:eastAsia="Times New Roman" w:hAnsi="Times New Roman" w:cs="Times New Roman" w:hint="default"/>
        <w:spacing w:val="0"/>
        <w:w w:val="102"/>
        <w:sz w:val="22"/>
        <w:szCs w:val="22"/>
        <w:lang w:val="en-US" w:eastAsia="en-US" w:bidi="en-US"/>
      </w:rPr>
    </w:lvl>
    <w:lvl w:ilvl="1" w:tplc="F438AAF8">
      <w:numFmt w:val="bullet"/>
      <w:lvlText w:val="•"/>
      <w:lvlJc w:val="left"/>
      <w:pPr>
        <w:ind w:left="1684" w:hanging="677"/>
      </w:pPr>
      <w:rPr>
        <w:rFonts w:hint="default"/>
        <w:lang w:val="en-US" w:eastAsia="en-US" w:bidi="en-US"/>
      </w:rPr>
    </w:lvl>
    <w:lvl w:ilvl="2" w:tplc="92869AA2">
      <w:numFmt w:val="bullet"/>
      <w:lvlText w:val="•"/>
      <w:lvlJc w:val="left"/>
      <w:pPr>
        <w:ind w:left="3148" w:hanging="677"/>
      </w:pPr>
      <w:rPr>
        <w:rFonts w:hint="default"/>
        <w:lang w:val="en-US" w:eastAsia="en-US" w:bidi="en-US"/>
      </w:rPr>
    </w:lvl>
    <w:lvl w:ilvl="3" w:tplc="C988156A">
      <w:numFmt w:val="bullet"/>
      <w:lvlText w:val="•"/>
      <w:lvlJc w:val="left"/>
      <w:pPr>
        <w:ind w:left="4612" w:hanging="677"/>
      </w:pPr>
      <w:rPr>
        <w:rFonts w:hint="default"/>
        <w:lang w:val="en-US" w:eastAsia="en-US" w:bidi="en-US"/>
      </w:rPr>
    </w:lvl>
    <w:lvl w:ilvl="4" w:tplc="02BE8324">
      <w:numFmt w:val="bullet"/>
      <w:lvlText w:val="•"/>
      <w:lvlJc w:val="left"/>
      <w:pPr>
        <w:ind w:left="6076" w:hanging="677"/>
      </w:pPr>
      <w:rPr>
        <w:rFonts w:hint="default"/>
        <w:lang w:val="en-US" w:eastAsia="en-US" w:bidi="en-US"/>
      </w:rPr>
    </w:lvl>
    <w:lvl w:ilvl="5" w:tplc="7DC695AA">
      <w:numFmt w:val="bullet"/>
      <w:lvlText w:val="•"/>
      <w:lvlJc w:val="left"/>
      <w:pPr>
        <w:ind w:left="7540" w:hanging="677"/>
      </w:pPr>
      <w:rPr>
        <w:rFonts w:hint="default"/>
        <w:lang w:val="en-US" w:eastAsia="en-US" w:bidi="en-US"/>
      </w:rPr>
    </w:lvl>
    <w:lvl w:ilvl="6" w:tplc="1D6C2498">
      <w:numFmt w:val="bullet"/>
      <w:lvlText w:val="•"/>
      <w:lvlJc w:val="left"/>
      <w:pPr>
        <w:ind w:left="9004" w:hanging="677"/>
      </w:pPr>
      <w:rPr>
        <w:rFonts w:hint="default"/>
        <w:lang w:val="en-US" w:eastAsia="en-US" w:bidi="en-US"/>
      </w:rPr>
    </w:lvl>
    <w:lvl w:ilvl="7" w:tplc="38B022F4">
      <w:numFmt w:val="bullet"/>
      <w:lvlText w:val="•"/>
      <w:lvlJc w:val="left"/>
      <w:pPr>
        <w:ind w:left="10468" w:hanging="677"/>
      </w:pPr>
      <w:rPr>
        <w:rFonts w:hint="default"/>
        <w:lang w:val="en-US" w:eastAsia="en-US" w:bidi="en-US"/>
      </w:rPr>
    </w:lvl>
    <w:lvl w:ilvl="8" w:tplc="5AD2A4AA">
      <w:numFmt w:val="bullet"/>
      <w:lvlText w:val="•"/>
      <w:lvlJc w:val="left"/>
      <w:pPr>
        <w:ind w:left="11932" w:hanging="677"/>
      </w:pPr>
      <w:rPr>
        <w:rFonts w:hint="default"/>
        <w:lang w:val="en-US" w:eastAsia="en-US" w:bidi="en-US"/>
      </w:rPr>
    </w:lvl>
  </w:abstractNum>
  <w:abstractNum w:abstractNumId="5">
    <w:nsid w:val="245A42B2"/>
    <w:multiLevelType w:val="hybridMultilevel"/>
    <w:tmpl w:val="AF06083E"/>
    <w:lvl w:ilvl="0" w:tplc="B02C386C">
      <w:start w:val="1"/>
      <w:numFmt w:val="decimal"/>
      <w:lvlText w:val="%1."/>
      <w:lvlJc w:val="left"/>
      <w:pPr>
        <w:ind w:left="441" w:hanging="341"/>
        <w:jc w:val="left"/>
      </w:pPr>
      <w:rPr>
        <w:rFonts w:ascii="Times New Roman" w:eastAsia="Times New Roman" w:hAnsi="Times New Roman" w:cs="Times New Roman" w:hint="default"/>
        <w:spacing w:val="0"/>
        <w:w w:val="102"/>
        <w:sz w:val="23"/>
        <w:szCs w:val="23"/>
        <w:lang w:val="en-US" w:eastAsia="en-US" w:bidi="en-US"/>
      </w:rPr>
    </w:lvl>
    <w:lvl w:ilvl="1" w:tplc="D5F0D710">
      <w:numFmt w:val="bullet"/>
      <w:lvlText w:val="•"/>
      <w:lvlJc w:val="left"/>
      <w:pPr>
        <w:ind w:left="1128" w:hanging="341"/>
      </w:pPr>
      <w:rPr>
        <w:rFonts w:hint="default"/>
        <w:lang w:val="en-US" w:eastAsia="en-US" w:bidi="en-US"/>
      </w:rPr>
    </w:lvl>
    <w:lvl w:ilvl="2" w:tplc="38ACA4F6">
      <w:numFmt w:val="bullet"/>
      <w:lvlText w:val="•"/>
      <w:lvlJc w:val="left"/>
      <w:pPr>
        <w:ind w:left="1816" w:hanging="341"/>
      </w:pPr>
      <w:rPr>
        <w:rFonts w:hint="default"/>
        <w:lang w:val="en-US" w:eastAsia="en-US" w:bidi="en-US"/>
      </w:rPr>
    </w:lvl>
    <w:lvl w:ilvl="3" w:tplc="07465E96">
      <w:numFmt w:val="bullet"/>
      <w:lvlText w:val="•"/>
      <w:lvlJc w:val="left"/>
      <w:pPr>
        <w:ind w:left="2504" w:hanging="341"/>
      </w:pPr>
      <w:rPr>
        <w:rFonts w:hint="default"/>
        <w:lang w:val="en-US" w:eastAsia="en-US" w:bidi="en-US"/>
      </w:rPr>
    </w:lvl>
    <w:lvl w:ilvl="4" w:tplc="076630FC">
      <w:numFmt w:val="bullet"/>
      <w:lvlText w:val="•"/>
      <w:lvlJc w:val="left"/>
      <w:pPr>
        <w:ind w:left="3192" w:hanging="341"/>
      </w:pPr>
      <w:rPr>
        <w:rFonts w:hint="default"/>
        <w:lang w:val="en-US" w:eastAsia="en-US" w:bidi="en-US"/>
      </w:rPr>
    </w:lvl>
    <w:lvl w:ilvl="5" w:tplc="A8AC7788">
      <w:numFmt w:val="bullet"/>
      <w:lvlText w:val="•"/>
      <w:lvlJc w:val="left"/>
      <w:pPr>
        <w:ind w:left="3880" w:hanging="341"/>
      </w:pPr>
      <w:rPr>
        <w:rFonts w:hint="default"/>
        <w:lang w:val="en-US" w:eastAsia="en-US" w:bidi="en-US"/>
      </w:rPr>
    </w:lvl>
    <w:lvl w:ilvl="6" w:tplc="FC888AF2">
      <w:numFmt w:val="bullet"/>
      <w:lvlText w:val="•"/>
      <w:lvlJc w:val="left"/>
      <w:pPr>
        <w:ind w:left="4568" w:hanging="341"/>
      </w:pPr>
      <w:rPr>
        <w:rFonts w:hint="default"/>
        <w:lang w:val="en-US" w:eastAsia="en-US" w:bidi="en-US"/>
      </w:rPr>
    </w:lvl>
    <w:lvl w:ilvl="7" w:tplc="EB30456E">
      <w:numFmt w:val="bullet"/>
      <w:lvlText w:val="•"/>
      <w:lvlJc w:val="left"/>
      <w:pPr>
        <w:ind w:left="5256" w:hanging="341"/>
      </w:pPr>
      <w:rPr>
        <w:rFonts w:hint="default"/>
        <w:lang w:val="en-US" w:eastAsia="en-US" w:bidi="en-US"/>
      </w:rPr>
    </w:lvl>
    <w:lvl w:ilvl="8" w:tplc="1174E0C8">
      <w:numFmt w:val="bullet"/>
      <w:lvlText w:val="•"/>
      <w:lvlJc w:val="left"/>
      <w:pPr>
        <w:ind w:left="5944" w:hanging="341"/>
      </w:pPr>
      <w:rPr>
        <w:rFonts w:hint="default"/>
        <w:lang w:val="en-US" w:eastAsia="en-US" w:bidi="en-US"/>
      </w:rPr>
    </w:lvl>
  </w:abstractNum>
  <w:abstractNum w:abstractNumId="6">
    <w:nsid w:val="2AAA0523"/>
    <w:multiLevelType w:val="hybridMultilevel"/>
    <w:tmpl w:val="613CCAA8"/>
    <w:lvl w:ilvl="0" w:tplc="2912E314">
      <w:start w:val="3"/>
      <w:numFmt w:val="lowerLetter"/>
      <w:lvlText w:val="%1)"/>
      <w:lvlJc w:val="left"/>
      <w:pPr>
        <w:ind w:left="441" w:hanging="336"/>
        <w:jc w:val="left"/>
      </w:pPr>
      <w:rPr>
        <w:rFonts w:ascii="Times New Roman" w:eastAsia="Times New Roman" w:hAnsi="Times New Roman" w:cs="Times New Roman" w:hint="default"/>
        <w:spacing w:val="0"/>
        <w:w w:val="102"/>
        <w:sz w:val="23"/>
        <w:szCs w:val="23"/>
        <w:lang w:val="en-US" w:eastAsia="en-US" w:bidi="en-US"/>
      </w:rPr>
    </w:lvl>
    <w:lvl w:ilvl="1" w:tplc="08501E1A">
      <w:numFmt w:val="bullet"/>
      <w:lvlText w:val="•"/>
      <w:lvlJc w:val="left"/>
      <w:pPr>
        <w:ind w:left="808" w:hanging="336"/>
      </w:pPr>
      <w:rPr>
        <w:rFonts w:hint="default"/>
        <w:lang w:val="en-US" w:eastAsia="en-US" w:bidi="en-US"/>
      </w:rPr>
    </w:lvl>
    <w:lvl w:ilvl="2" w:tplc="52B8E474">
      <w:numFmt w:val="bullet"/>
      <w:lvlText w:val="•"/>
      <w:lvlJc w:val="left"/>
      <w:pPr>
        <w:ind w:left="1176" w:hanging="336"/>
      </w:pPr>
      <w:rPr>
        <w:rFonts w:hint="default"/>
        <w:lang w:val="en-US" w:eastAsia="en-US" w:bidi="en-US"/>
      </w:rPr>
    </w:lvl>
    <w:lvl w:ilvl="3" w:tplc="E4229DB4">
      <w:numFmt w:val="bullet"/>
      <w:lvlText w:val="•"/>
      <w:lvlJc w:val="left"/>
      <w:pPr>
        <w:ind w:left="1544" w:hanging="336"/>
      </w:pPr>
      <w:rPr>
        <w:rFonts w:hint="default"/>
        <w:lang w:val="en-US" w:eastAsia="en-US" w:bidi="en-US"/>
      </w:rPr>
    </w:lvl>
    <w:lvl w:ilvl="4" w:tplc="9F6A4E5A">
      <w:numFmt w:val="bullet"/>
      <w:lvlText w:val="•"/>
      <w:lvlJc w:val="left"/>
      <w:pPr>
        <w:ind w:left="1913" w:hanging="336"/>
      </w:pPr>
      <w:rPr>
        <w:rFonts w:hint="default"/>
        <w:lang w:val="en-US" w:eastAsia="en-US" w:bidi="en-US"/>
      </w:rPr>
    </w:lvl>
    <w:lvl w:ilvl="5" w:tplc="43D01608">
      <w:numFmt w:val="bullet"/>
      <w:lvlText w:val="•"/>
      <w:lvlJc w:val="left"/>
      <w:pPr>
        <w:ind w:left="2281" w:hanging="336"/>
      </w:pPr>
      <w:rPr>
        <w:rFonts w:hint="default"/>
        <w:lang w:val="en-US" w:eastAsia="en-US" w:bidi="en-US"/>
      </w:rPr>
    </w:lvl>
    <w:lvl w:ilvl="6" w:tplc="6E3666AE">
      <w:numFmt w:val="bullet"/>
      <w:lvlText w:val="•"/>
      <w:lvlJc w:val="left"/>
      <w:pPr>
        <w:ind w:left="2649" w:hanging="336"/>
      </w:pPr>
      <w:rPr>
        <w:rFonts w:hint="default"/>
        <w:lang w:val="en-US" w:eastAsia="en-US" w:bidi="en-US"/>
      </w:rPr>
    </w:lvl>
    <w:lvl w:ilvl="7" w:tplc="A0DA6188">
      <w:numFmt w:val="bullet"/>
      <w:lvlText w:val="•"/>
      <w:lvlJc w:val="left"/>
      <w:pPr>
        <w:ind w:left="3018" w:hanging="336"/>
      </w:pPr>
      <w:rPr>
        <w:rFonts w:hint="default"/>
        <w:lang w:val="en-US" w:eastAsia="en-US" w:bidi="en-US"/>
      </w:rPr>
    </w:lvl>
    <w:lvl w:ilvl="8" w:tplc="19DE98BE">
      <w:numFmt w:val="bullet"/>
      <w:lvlText w:val="•"/>
      <w:lvlJc w:val="left"/>
      <w:pPr>
        <w:ind w:left="3386" w:hanging="336"/>
      </w:pPr>
      <w:rPr>
        <w:rFonts w:hint="default"/>
        <w:lang w:val="en-US" w:eastAsia="en-US" w:bidi="en-US"/>
      </w:rPr>
    </w:lvl>
  </w:abstractNum>
  <w:abstractNum w:abstractNumId="7">
    <w:nsid w:val="311D594C"/>
    <w:multiLevelType w:val="hybridMultilevel"/>
    <w:tmpl w:val="0EE264A4"/>
    <w:lvl w:ilvl="0" w:tplc="578C04D0">
      <w:start w:val="5"/>
      <w:numFmt w:val="lowerLetter"/>
      <w:lvlText w:val="%1)"/>
      <w:lvlJc w:val="left"/>
      <w:pPr>
        <w:ind w:left="441" w:hanging="336"/>
        <w:jc w:val="left"/>
      </w:pPr>
      <w:rPr>
        <w:rFonts w:ascii="Times New Roman" w:eastAsia="Times New Roman" w:hAnsi="Times New Roman" w:cs="Times New Roman" w:hint="default"/>
        <w:spacing w:val="0"/>
        <w:w w:val="102"/>
        <w:sz w:val="23"/>
        <w:szCs w:val="23"/>
        <w:lang w:val="en-US" w:eastAsia="en-US" w:bidi="en-US"/>
      </w:rPr>
    </w:lvl>
    <w:lvl w:ilvl="1" w:tplc="19AE8F66">
      <w:numFmt w:val="bullet"/>
      <w:lvlText w:val="•"/>
      <w:lvlJc w:val="left"/>
      <w:pPr>
        <w:ind w:left="808" w:hanging="336"/>
      </w:pPr>
      <w:rPr>
        <w:rFonts w:hint="default"/>
        <w:lang w:val="en-US" w:eastAsia="en-US" w:bidi="en-US"/>
      </w:rPr>
    </w:lvl>
    <w:lvl w:ilvl="2" w:tplc="AB2EA2A0">
      <w:numFmt w:val="bullet"/>
      <w:lvlText w:val="•"/>
      <w:lvlJc w:val="left"/>
      <w:pPr>
        <w:ind w:left="1176" w:hanging="336"/>
      </w:pPr>
      <w:rPr>
        <w:rFonts w:hint="default"/>
        <w:lang w:val="en-US" w:eastAsia="en-US" w:bidi="en-US"/>
      </w:rPr>
    </w:lvl>
    <w:lvl w:ilvl="3" w:tplc="5576FCFC">
      <w:numFmt w:val="bullet"/>
      <w:lvlText w:val="•"/>
      <w:lvlJc w:val="left"/>
      <w:pPr>
        <w:ind w:left="1544" w:hanging="336"/>
      </w:pPr>
      <w:rPr>
        <w:rFonts w:hint="default"/>
        <w:lang w:val="en-US" w:eastAsia="en-US" w:bidi="en-US"/>
      </w:rPr>
    </w:lvl>
    <w:lvl w:ilvl="4" w:tplc="F238E160">
      <w:numFmt w:val="bullet"/>
      <w:lvlText w:val="•"/>
      <w:lvlJc w:val="left"/>
      <w:pPr>
        <w:ind w:left="1913" w:hanging="336"/>
      </w:pPr>
      <w:rPr>
        <w:rFonts w:hint="default"/>
        <w:lang w:val="en-US" w:eastAsia="en-US" w:bidi="en-US"/>
      </w:rPr>
    </w:lvl>
    <w:lvl w:ilvl="5" w:tplc="C85AC082">
      <w:numFmt w:val="bullet"/>
      <w:lvlText w:val="•"/>
      <w:lvlJc w:val="left"/>
      <w:pPr>
        <w:ind w:left="2281" w:hanging="336"/>
      </w:pPr>
      <w:rPr>
        <w:rFonts w:hint="default"/>
        <w:lang w:val="en-US" w:eastAsia="en-US" w:bidi="en-US"/>
      </w:rPr>
    </w:lvl>
    <w:lvl w:ilvl="6" w:tplc="D17E888E">
      <w:numFmt w:val="bullet"/>
      <w:lvlText w:val="•"/>
      <w:lvlJc w:val="left"/>
      <w:pPr>
        <w:ind w:left="2649" w:hanging="336"/>
      </w:pPr>
      <w:rPr>
        <w:rFonts w:hint="default"/>
        <w:lang w:val="en-US" w:eastAsia="en-US" w:bidi="en-US"/>
      </w:rPr>
    </w:lvl>
    <w:lvl w:ilvl="7" w:tplc="3258DBCE">
      <w:numFmt w:val="bullet"/>
      <w:lvlText w:val="•"/>
      <w:lvlJc w:val="left"/>
      <w:pPr>
        <w:ind w:left="3018" w:hanging="336"/>
      </w:pPr>
      <w:rPr>
        <w:rFonts w:hint="default"/>
        <w:lang w:val="en-US" w:eastAsia="en-US" w:bidi="en-US"/>
      </w:rPr>
    </w:lvl>
    <w:lvl w:ilvl="8" w:tplc="2F68392A">
      <w:numFmt w:val="bullet"/>
      <w:lvlText w:val="•"/>
      <w:lvlJc w:val="left"/>
      <w:pPr>
        <w:ind w:left="3386" w:hanging="336"/>
      </w:pPr>
      <w:rPr>
        <w:rFonts w:hint="default"/>
        <w:lang w:val="en-US" w:eastAsia="en-US" w:bidi="en-US"/>
      </w:rPr>
    </w:lvl>
  </w:abstractNum>
  <w:abstractNum w:abstractNumId="8">
    <w:nsid w:val="38FF5C61"/>
    <w:multiLevelType w:val="hybridMultilevel"/>
    <w:tmpl w:val="5B3C6E5C"/>
    <w:lvl w:ilvl="0" w:tplc="5F8E5830">
      <w:start w:val="1"/>
      <w:numFmt w:val="decimal"/>
      <w:lvlText w:val="%1."/>
      <w:lvlJc w:val="left"/>
      <w:pPr>
        <w:ind w:left="441" w:hanging="341"/>
        <w:jc w:val="left"/>
      </w:pPr>
      <w:rPr>
        <w:rFonts w:ascii="Times New Roman" w:eastAsia="Times New Roman" w:hAnsi="Times New Roman" w:cs="Times New Roman" w:hint="default"/>
        <w:spacing w:val="0"/>
        <w:w w:val="102"/>
        <w:sz w:val="23"/>
        <w:szCs w:val="23"/>
        <w:lang w:val="en-US" w:eastAsia="en-US" w:bidi="en-US"/>
      </w:rPr>
    </w:lvl>
    <w:lvl w:ilvl="1" w:tplc="BA8619A8">
      <w:numFmt w:val="bullet"/>
      <w:lvlText w:val="•"/>
      <w:lvlJc w:val="left"/>
      <w:pPr>
        <w:ind w:left="1128" w:hanging="341"/>
      </w:pPr>
      <w:rPr>
        <w:rFonts w:hint="default"/>
        <w:lang w:val="en-US" w:eastAsia="en-US" w:bidi="en-US"/>
      </w:rPr>
    </w:lvl>
    <w:lvl w:ilvl="2" w:tplc="B5A642B0">
      <w:numFmt w:val="bullet"/>
      <w:lvlText w:val="•"/>
      <w:lvlJc w:val="left"/>
      <w:pPr>
        <w:ind w:left="1816" w:hanging="341"/>
      </w:pPr>
      <w:rPr>
        <w:rFonts w:hint="default"/>
        <w:lang w:val="en-US" w:eastAsia="en-US" w:bidi="en-US"/>
      </w:rPr>
    </w:lvl>
    <w:lvl w:ilvl="3" w:tplc="D9DC72FC">
      <w:numFmt w:val="bullet"/>
      <w:lvlText w:val="•"/>
      <w:lvlJc w:val="left"/>
      <w:pPr>
        <w:ind w:left="2504" w:hanging="341"/>
      </w:pPr>
      <w:rPr>
        <w:rFonts w:hint="default"/>
        <w:lang w:val="en-US" w:eastAsia="en-US" w:bidi="en-US"/>
      </w:rPr>
    </w:lvl>
    <w:lvl w:ilvl="4" w:tplc="BCFA44E0">
      <w:numFmt w:val="bullet"/>
      <w:lvlText w:val="•"/>
      <w:lvlJc w:val="left"/>
      <w:pPr>
        <w:ind w:left="3192" w:hanging="341"/>
      </w:pPr>
      <w:rPr>
        <w:rFonts w:hint="default"/>
        <w:lang w:val="en-US" w:eastAsia="en-US" w:bidi="en-US"/>
      </w:rPr>
    </w:lvl>
    <w:lvl w:ilvl="5" w:tplc="98266A0A">
      <w:numFmt w:val="bullet"/>
      <w:lvlText w:val="•"/>
      <w:lvlJc w:val="left"/>
      <w:pPr>
        <w:ind w:left="3880" w:hanging="341"/>
      </w:pPr>
      <w:rPr>
        <w:rFonts w:hint="default"/>
        <w:lang w:val="en-US" w:eastAsia="en-US" w:bidi="en-US"/>
      </w:rPr>
    </w:lvl>
    <w:lvl w:ilvl="6" w:tplc="74847A58">
      <w:numFmt w:val="bullet"/>
      <w:lvlText w:val="•"/>
      <w:lvlJc w:val="left"/>
      <w:pPr>
        <w:ind w:left="4568" w:hanging="341"/>
      </w:pPr>
      <w:rPr>
        <w:rFonts w:hint="default"/>
        <w:lang w:val="en-US" w:eastAsia="en-US" w:bidi="en-US"/>
      </w:rPr>
    </w:lvl>
    <w:lvl w:ilvl="7" w:tplc="222E91CA">
      <w:numFmt w:val="bullet"/>
      <w:lvlText w:val="•"/>
      <w:lvlJc w:val="left"/>
      <w:pPr>
        <w:ind w:left="5256" w:hanging="341"/>
      </w:pPr>
      <w:rPr>
        <w:rFonts w:hint="default"/>
        <w:lang w:val="en-US" w:eastAsia="en-US" w:bidi="en-US"/>
      </w:rPr>
    </w:lvl>
    <w:lvl w:ilvl="8" w:tplc="87CE7662">
      <w:numFmt w:val="bullet"/>
      <w:lvlText w:val="•"/>
      <w:lvlJc w:val="left"/>
      <w:pPr>
        <w:ind w:left="5944" w:hanging="341"/>
      </w:pPr>
      <w:rPr>
        <w:rFonts w:hint="default"/>
        <w:lang w:val="en-US" w:eastAsia="en-US" w:bidi="en-US"/>
      </w:rPr>
    </w:lvl>
  </w:abstractNum>
  <w:abstractNum w:abstractNumId="9">
    <w:nsid w:val="399D7346"/>
    <w:multiLevelType w:val="hybridMultilevel"/>
    <w:tmpl w:val="45040250"/>
    <w:lvl w:ilvl="0" w:tplc="005AD1E4">
      <w:start w:val="1"/>
      <w:numFmt w:val="lowerLetter"/>
      <w:lvlText w:val="%1)"/>
      <w:lvlJc w:val="left"/>
      <w:pPr>
        <w:ind w:left="441" w:hanging="336"/>
        <w:jc w:val="left"/>
      </w:pPr>
      <w:rPr>
        <w:rFonts w:ascii="Times New Roman" w:eastAsia="Times New Roman" w:hAnsi="Times New Roman" w:cs="Times New Roman" w:hint="default"/>
        <w:spacing w:val="-4"/>
        <w:w w:val="102"/>
        <w:sz w:val="23"/>
        <w:szCs w:val="23"/>
        <w:lang w:val="en-US" w:eastAsia="en-US" w:bidi="en-US"/>
      </w:rPr>
    </w:lvl>
    <w:lvl w:ilvl="1" w:tplc="D3B43190">
      <w:numFmt w:val="bullet"/>
      <w:lvlText w:val="•"/>
      <w:lvlJc w:val="left"/>
      <w:pPr>
        <w:ind w:left="808" w:hanging="336"/>
      </w:pPr>
      <w:rPr>
        <w:rFonts w:hint="default"/>
        <w:lang w:val="en-US" w:eastAsia="en-US" w:bidi="en-US"/>
      </w:rPr>
    </w:lvl>
    <w:lvl w:ilvl="2" w:tplc="A7283C2C">
      <w:numFmt w:val="bullet"/>
      <w:lvlText w:val="•"/>
      <w:lvlJc w:val="left"/>
      <w:pPr>
        <w:ind w:left="1176" w:hanging="336"/>
      </w:pPr>
      <w:rPr>
        <w:rFonts w:hint="default"/>
        <w:lang w:val="en-US" w:eastAsia="en-US" w:bidi="en-US"/>
      </w:rPr>
    </w:lvl>
    <w:lvl w:ilvl="3" w:tplc="CBFC3B20">
      <w:numFmt w:val="bullet"/>
      <w:lvlText w:val="•"/>
      <w:lvlJc w:val="left"/>
      <w:pPr>
        <w:ind w:left="1544" w:hanging="336"/>
      </w:pPr>
      <w:rPr>
        <w:rFonts w:hint="default"/>
        <w:lang w:val="en-US" w:eastAsia="en-US" w:bidi="en-US"/>
      </w:rPr>
    </w:lvl>
    <w:lvl w:ilvl="4" w:tplc="96BE8FB0">
      <w:numFmt w:val="bullet"/>
      <w:lvlText w:val="•"/>
      <w:lvlJc w:val="left"/>
      <w:pPr>
        <w:ind w:left="1913" w:hanging="336"/>
      </w:pPr>
      <w:rPr>
        <w:rFonts w:hint="default"/>
        <w:lang w:val="en-US" w:eastAsia="en-US" w:bidi="en-US"/>
      </w:rPr>
    </w:lvl>
    <w:lvl w:ilvl="5" w:tplc="E5465810">
      <w:numFmt w:val="bullet"/>
      <w:lvlText w:val="•"/>
      <w:lvlJc w:val="left"/>
      <w:pPr>
        <w:ind w:left="2281" w:hanging="336"/>
      </w:pPr>
      <w:rPr>
        <w:rFonts w:hint="default"/>
        <w:lang w:val="en-US" w:eastAsia="en-US" w:bidi="en-US"/>
      </w:rPr>
    </w:lvl>
    <w:lvl w:ilvl="6" w:tplc="ED242454">
      <w:numFmt w:val="bullet"/>
      <w:lvlText w:val="•"/>
      <w:lvlJc w:val="left"/>
      <w:pPr>
        <w:ind w:left="2649" w:hanging="336"/>
      </w:pPr>
      <w:rPr>
        <w:rFonts w:hint="default"/>
        <w:lang w:val="en-US" w:eastAsia="en-US" w:bidi="en-US"/>
      </w:rPr>
    </w:lvl>
    <w:lvl w:ilvl="7" w:tplc="06C893C4">
      <w:numFmt w:val="bullet"/>
      <w:lvlText w:val="•"/>
      <w:lvlJc w:val="left"/>
      <w:pPr>
        <w:ind w:left="3018" w:hanging="336"/>
      </w:pPr>
      <w:rPr>
        <w:rFonts w:hint="default"/>
        <w:lang w:val="en-US" w:eastAsia="en-US" w:bidi="en-US"/>
      </w:rPr>
    </w:lvl>
    <w:lvl w:ilvl="8" w:tplc="66CE51A8">
      <w:numFmt w:val="bullet"/>
      <w:lvlText w:val="•"/>
      <w:lvlJc w:val="left"/>
      <w:pPr>
        <w:ind w:left="3386" w:hanging="336"/>
      </w:pPr>
      <w:rPr>
        <w:rFonts w:hint="default"/>
        <w:lang w:val="en-US" w:eastAsia="en-US" w:bidi="en-US"/>
      </w:rPr>
    </w:lvl>
  </w:abstractNum>
  <w:abstractNum w:abstractNumId="10">
    <w:nsid w:val="3F9D353E"/>
    <w:multiLevelType w:val="hybridMultilevel"/>
    <w:tmpl w:val="775451EE"/>
    <w:lvl w:ilvl="0" w:tplc="8A5A0AB8">
      <w:start w:val="1"/>
      <w:numFmt w:val="lowerLetter"/>
      <w:lvlText w:val="%1)"/>
      <w:lvlJc w:val="left"/>
      <w:pPr>
        <w:ind w:left="839" w:hanging="336"/>
        <w:jc w:val="left"/>
      </w:pPr>
      <w:rPr>
        <w:rFonts w:ascii="Times New Roman" w:eastAsia="Times New Roman" w:hAnsi="Times New Roman" w:cs="Times New Roman" w:hint="default"/>
        <w:spacing w:val="-9"/>
        <w:w w:val="102"/>
        <w:sz w:val="23"/>
        <w:szCs w:val="23"/>
        <w:lang w:val="en-US" w:eastAsia="en-US" w:bidi="en-US"/>
      </w:rPr>
    </w:lvl>
    <w:lvl w:ilvl="1" w:tplc="9F20375C">
      <w:numFmt w:val="bullet"/>
      <w:lvlText w:val="•"/>
      <w:lvlJc w:val="left"/>
      <w:pPr>
        <w:ind w:left="1488" w:hanging="336"/>
      </w:pPr>
      <w:rPr>
        <w:rFonts w:hint="default"/>
        <w:lang w:val="en-US" w:eastAsia="en-US" w:bidi="en-US"/>
      </w:rPr>
    </w:lvl>
    <w:lvl w:ilvl="2" w:tplc="4FC81E6A">
      <w:numFmt w:val="bullet"/>
      <w:lvlText w:val="•"/>
      <w:lvlJc w:val="left"/>
      <w:pPr>
        <w:ind w:left="2136" w:hanging="336"/>
      </w:pPr>
      <w:rPr>
        <w:rFonts w:hint="default"/>
        <w:lang w:val="en-US" w:eastAsia="en-US" w:bidi="en-US"/>
      </w:rPr>
    </w:lvl>
    <w:lvl w:ilvl="3" w:tplc="0ED45D78">
      <w:numFmt w:val="bullet"/>
      <w:lvlText w:val="•"/>
      <w:lvlJc w:val="left"/>
      <w:pPr>
        <w:ind w:left="2784" w:hanging="336"/>
      </w:pPr>
      <w:rPr>
        <w:rFonts w:hint="default"/>
        <w:lang w:val="en-US" w:eastAsia="en-US" w:bidi="en-US"/>
      </w:rPr>
    </w:lvl>
    <w:lvl w:ilvl="4" w:tplc="58FAC890">
      <w:numFmt w:val="bullet"/>
      <w:lvlText w:val="•"/>
      <w:lvlJc w:val="left"/>
      <w:pPr>
        <w:ind w:left="3432" w:hanging="336"/>
      </w:pPr>
      <w:rPr>
        <w:rFonts w:hint="default"/>
        <w:lang w:val="en-US" w:eastAsia="en-US" w:bidi="en-US"/>
      </w:rPr>
    </w:lvl>
    <w:lvl w:ilvl="5" w:tplc="F8A0B99C">
      <w:numFmt w:val="bullet"/>
      <w:lvlText w:val="•"/>
      <w:lvlJc w:val="left"/>
      <w:pPr>
        <w:ind w:left="4080" w:hanging="336"/>
      </w:pPr>
      <w:rPr>
        <w:rFonts w:hint="default"/>
        <w:lang w:val="en-US" w:eastAsia="en-US" w:bidi="en-US"/>
      </w:rPr>
    </w:lvl>
    <w:lvl w:ilvl="6" w:tplc="26F62026">
      <w:numFmt w:val="bullet"/>
      <w:lvlText w:val="•"/>
      <w:lvlJc w:val="left"/>
      <w:pPr>
        <w:ind w:left="4728" w:hanging="336"/>
      </w:pPr>
      <w:rPr>
        <w:rFonts w:hint="default"/>
        <w:lang w:val="en-US" w:eastAsia="en-US" w:bidi="en-US"/>
      </w:rPr>
    </w:lvl>
    <w:lvl w:ilvl="7" w:tplc="CBD430FC">
      <w:numFmt w:val="bullet"/>
      <w:lvlText w:val="•"/>
      <w:lvlJc w:val="left"/>
      <w:pPr>
        <w:ind w:left="5376" w:hanging="336"/>
      </w:pPr>
      <w:rPr>
        <w:rFonts w:hint="default"/>
        <w:lang w:val="en-US" w:eastAsia="en-US" w:bidi="en-US"/>
      </w:rPr>
    </w:lvl>
    <w:lvl w:ilvl="8" w:tplc="873A2FD4">
      <w:numFmt w:val="bullet"/>
      <w:lvlText w:val="•"/>
      <w:lvlJc w:val="left"/>
      <w:pPr>
        <w:ind w:left="6024" w:hanging="336"/>
      </w:pPr>
      <w:rPr>
        <w:rFonts w:hint="default"/>
        <w:lang w:val="en-US" w:eastAsia="en-US" w:bidi="en-US"/>
      </w:rPr>
    </w:lvl>
  </w:abstractNum>
  <w:abstractNum w:abstractNumId="11">
    <w:nsid w:val="41FD48FF"/>
    <w:multiLevelType w:val="hybridMultilevel"/>
    <w:tmpl w:val="25FA3906"/>
    <w:lvl w:ilvl="0" w:tplc="262A8706">
      <w:start w:val="2"/>
      <w:numFmt w:val="decimal"/>
      <w:lvlText w:val="%1."/>
      <w:lvlJc w:val="left"/>
      <w:pPr>
        <w:ind w:left="422" w:hanging="341"/>
        <w:jc w:val="left"/>
      </w:pPr>
      <w:rPr>
        <w:rFonts w:ascii="Times New Roman" w:eastAsia="Times New Roman" w:hAnsi="Times New Roman" w:cs="Times New Roman" w:hint="default"/>
        <w:spacing w:val="0"/>
        <w:w w:val="102"/>
        <w:sz w:val="23"/>
        <w:szCs w:val="23"/>
        <w:lang w:val="en-US" w:eastAsia="en-US" w:bidi="en-US"/>
      </w:rPr>
    </w:lvl>
    <w:lvl w:ilvl="1" w:tplc="5134CA48">
      <w:numFmt w:val="bullet"/>
      <w:lvlText w:val="•"/>
      <w:lvlJc w:val="left"/>
      <w:pPr>
        <w:ind w:left="1110" w:hanging="341"/>
      </w:pPr>
      <w:rPr>
        <w:rFonts w:hint="default"/>
        <w:lang w:val="en-US" w:eastAsia="en-US" w:bidi="en-US"/>
      </w:rPr>
    </w:lvl>
    <w:lvl w:ilvl="2" w:tplc="E64464DA">
      <w:numFmt w:val="bullet"/>
      <w:lvlText w:val="•"/>
      <w:lvlJc w:val="left"/>
      <w:pPr>
        <w:ind w:left="1800" w:hanging="341"/>
      </w:pPr>
      <w:rPr>
        <w:rFonts w:hint="default"/>
        <w:lang w:val="en-US" w:eastAsia="en-US" w:bidi="en-US"/>
      </w:rPr>
    </w:lvl>
    <w:lvl w:ilvl="3" w:tplc="615C9484">
      <w:numFmt w:val="bullet"/>
      <w:lvlText w:val="•"/>
      <w:lvlJc w:val="left"/>
      <w:pPr>
        <w:ind w:left="2490" w:hanging="341"/>
      </w:pPr>
      <w:rPr>
        <w:rFonts w:hint="default"/>
        <w:lang w:val="en-US" w:eastAsia="en-US" w:bidi="en-US"/>
      </w:rPr>
    </w:lvl>
    <w:lvl w:ilvl="4" w:tplc="2378083E">
      <w:numFmt w:val="bullet"/>
      <w:lvlText w:val="•"/>
      <w:lvlJc w:val="left"/>
      <w:pPr>
        <w:ind w:left="3180" w:hanging="341"/>
      </w:pPr>
      <w:rPr>
        <w:rFonts w:hint="default"/>
        <w:lang w:val="en-US" w:eastAsia="en-US" w:bidi="en-US"/>
      </w:rPr>
    </w:lvl>
    <w:lvl w:ilvl="5" w:tplc="8C7E35FE">
      <w:numFmt w:val="bullet"/>
      <w:lvlText w:val="•"/>
      <w:lvlJc w:val="left"/>
      <w:pPr>
        <w:ind w:left="3870" w:hanging="341"/>
      </w:pPr>
      <w:rPr>
        <w:rFonts w:hint="default"/>
        <w:lang w:val="en-US" w:eastAsia="en-US" w:bidi="en-US"/>
      </w:rPr>
    </w:lvl>
    <w:lvl w:ilvl="6" w:tplc="C71E6FA8">
      <w:numFmt w:val="bullet"/>
      <w:lvlText w:val="•"/>
      <w:lvlJc w:val="left"/>
      <w:pPr>
        <w:ind w:left="4560" w:hanging="341"/>
      </w:pPr>
      <w:rPr>
        <w:rFonts w:hint="default"/>
        <w:lang w:val="en-US" w:eastAsia="en-US" w:bidi="en-US"/>
      </w:rPr>
    </w:lvl>
    <w:lvl w:ilvl="7" w:tplc="1298BF88">
      <w:numFmt w:val="bullet"/>
      <w:lvlText w:val="•"/>
      <w:lvlJc w:val="left"/>
      <w:pPr>
        <w:ind w:left="5250" w:hanging="341"/>
      </w:pPr>
      <w:rPr>
        <w:rFonts w:hint="default"/>
        <w:lang w:val="en-US" w:eastAsia="en-US" w:bidi="en-US"/>
      </w:rPr>
    </w:lvl>
    <w:lvl w:ilvl="8" w:tplc="6944AF16">
      <w:numFmt w:val="bullet"/>
      <w:lvlText w:val="•"/>
      <w:lvlJc w:val="left"/>
      <w:pPr>
        <w:ind w:left="5940" w:hanging="341"/>
      </w:pPr>
      <w:rPr>
        <w:rFonts w:hint="default"/>
        <w:lang w:val="en-US" w:eastAsia="en-US" w:bidi="en-US"/>
      </w:rPr>
    </w:lvl>
  </w:abstractNum>
  <w:abstractNum w:abstractNumId="12">
    <w:nsid w:val="46CB22C8"/>
    <w:multiLevelType w:val="hybridMultilevel"/>
    <w:tmpl w:val="8334E28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7BC111B"/>
    <w:multiLevelType w:val="hybridMultilevel"/>
    <w:tmpl w:val="E3247AAC"/>
    <w:lvl w:ilvl="0" w:tplc="ABEE6548">
      <w:start w:val="1"/>
      <w:numFmt w:val="upperLetter"/>
      <w:lvlText w:val="%1."/>
      <w:lvlJc w:val="left"/>
      <w:pPr>
        <w:ind w:left="893" w:hanging="677"/>
        <w:jc w:val="left"/>
      </w:pPr>
      <w:rPr>
        <w:rFonts w:ascii="Cambria" w:eastAsia="Cambria" w:hAnsi="Cambria" w:cs="Cambria" w:hint="default"/>
        <w:b/>
        <w:bCs/>
        <w:spacing w:val="0"/>
        <w:w w:val="102"/>
        <w:sz w:val="22"/>
        <w:szCs w:val="22"/>
        <w:lang w:val="en-US" w:eastAsia="en-US" w:bidi="en-US"/>
      </w:rPr>
    </w:lvl>
    <w:lvl w:ilvl="1" w:tplc="E1C846D6">
      <w:numFmt w:val="bullet"/>
      <w:lvlText w:val="•"/>
      <w:lvlJc w:val="left"/>
      <w:pPr>
        <w:ind w:left="2296" w:hanging="677"/>
      </w:pPr>
      <w:rPr>
        <w:rFonts w:hint="default"/>
        <w:lang w:val="en-US" w:eastAsia="en-US" w:bidi="en-US"/>
      </w:rPr>
    </w:lvl>
    <w:lvl w:ilvl="2" w:tplc="E83E4B16">
      <w:numFmt w:val="bullet"/>
      <w:lvlText w:val="•"/>
      <w:lvlJc w:val="left"/>
      <w:pPr>
        <w:ind w:left="3692" w:hanging="677"/>
      </w:pPr>
      <w:rPr>
        <w:rFonts w:hint="default"/>
        <w:lang w:val="en-US" w:eastAsia="en-US" w:bidi="en-US"/>
      </w:rPr>
    </w:lvl>
    <w:lvl w:ilvl="3" w:tplc="2376CC48">
      <w:numFmt w:val="bullet"/>
      <w:lvlText w:val="•"/>
      <w:lvlJc w:val="left"/>
      <w:pPr>
        <w:ind w:left="5088" w:hanging="677"/>
      </w:pPr>
      <w:rPr>
        <w:rFonts w:hint="default"/>
        <w:lang w:val="en-US" w:eastAsia="en-US" w:bidi="en-US"/>
      </w:rPr>
    </w:lvl>
    <w:lvl w:ilvl="4" w:tplc="6A6E549C">
      <w:numFmt w:val="bullet"/>
      <w:lvlText w:val="•"/>
      <w:lvlJc w:val="left"/>
      <w:pPr>
        <w:ind w:left="6484" w:hanging="677"/>
      </w:pPr>
      <w:rPr>
        <w:rFonts w:hint="default"/>
        <w:lang w:val="en-US" w:eastAsia="en-US" w:bidi="en-US"/>
      </w:rPr>
    </w:lvl>
    <w:lvl w:ilvl="5" w:tplc="59CC4936">
      <w:numFmt w:val="bullet"/>
      <w:lvlText w:val="•"/>
      <w:lvlJc w:val="left"/>
      <w:pPr>
        <w:ind w:left="7880" w:hanging="677"/>
      </w:pPr>
      <w:rPr>
        <w:rFonts w:hint="default"/>
        <w:lang w:val="en-US" w:eastAsia="en-US" w:bidi="en-US"/>
      </w:rPr>
    </w:lvl>
    <w:lvl w:ilvl="6" w:tplc="20E09B2E">
      <w:numFmt w:val="bullet"/>
      <w:lvlText w:val="•"/>
      <w:lvlJc w:val="left"/>
      <w:pPr>
        <w:ind w:left="9276" w:hanging="677"/>
      </w:pPr>
      <w:rPr>
        <w:rFonts w:hint="default"/>
        <w:lang w:val="en-US" w:eastAsia="en-US" w:bidi="en-US"/>
      </w:rPr>
    </w:lvl>
    <w:lvl w:ilvl="7" w:tplc="D0CEF440">
      <w:numFmt w:val="bullet"/>
      <w:lvlText w:val="•"/>
      <w:lvlJc w:val="left"/>
      <w:pPr>
        <w:ind w:left="10672" w:hanging="677"/>
      </w:pPr>
      <w:rPr>
        <w:rFonts w:hint="default"/>
        <w:lang w:val="en-US" w:eastAsia="en-US" w:bidi="en-US"/>
      </w:rPr>
    </w:lvl>
    <w:lvl w:ilvl="8" w:tplc="E6E6C4E6">
      <w:numFmt w:val="bullet"/>
      <w:lvlText w:val="•"/>
      <w:lvlJc w:val="left"/>
      <w:pPr>
        <w:ind w:left="12068" w:hanging="677"/>
      </w:pPr>
      <w:rPr>
        <w:rFonts w:hint="default"/>
        <w:lang w:val="en-US" w:eastAsia="en-US" w:bidi="en-US"/>
      </w:rPr>
    </w:lvl>
  </w:abstractNum>
  <w:abstractNum w:abstractNumId="14">
    <w:nsid w:val="705B28E5"/>
    <w:multiLevelType w:val="hybridMultilevel"/>
    <w:tmpl w:val="472E2756"/>
    <w:lvl w:ilvl="0" w:tplc="5F2A3AF6">
      <w:start w:val="2"/>
      <w:numFmt w:val="lowerLetter"/>
      <w:lvlText w:val="%1)"/>
      <w:lvlJc w:val="left"/>
      <w:pPr>
        <w:ind w:left="441" w:hanging="336"/>
        <w:jc w:val="left"/>
      </w:pPr>
      <w:rPr>
        <w:rFonts w:ascii="Times New Roman" w:eastAsia="Times New Roman" w:hAnsi="Times New Roman" w:cs="Times New Roman" w:hint="default"/>
        <w:spacing w:val="0"/>
        <w:w w:val="102"/>
        <w:sz w:val="23"/>
        <w:szCs w:val="23"/>
        <w:lang w:val="en-US" w:eastAsia="en-US" w:bidi="en-US"/>
      </w:rPr>
    </w:lvl>
    <w:lvl w:ilvl="1" w:tplc="62467E88">
      <w:numFmt w:val="bullet"/>
      <w:lvlText w:val="•"/>
      <w:lvlJc w:val="left"/>
      <w:pPr>
        <w:ind w:left="808" w:hanging="336"/>
      </w:pPr>
      <w:rPr>
        <w:rFonts w:hint="default"/>
        <w:lang w:val="en-US" w:eastAsia="en-US" w:bidi="en-US"/>
      </w:rPr>
    </w:lvl>
    <w:lvl w:ilvl="2" w:tplc="8AB01A26">
      <w:numFmt w:val="bullet"/>
      <w:lvlText w:val="•"/>
      <w:lvlJc w:val="left"/>
      <w:pPr>
        <w:ind w:left="1176" w:hanging="336"/>
      </w:pPr>
      <w:rPr>
        <w:rFonts w:hint="default"/>
        <w:lang w:val="en-US" w:eastAsia="en-US" w:bidi="en-US"/>
      </w:rPr>
    </w:lvl>
    <w:lvl w:ilvl="3" w:tplc="6B28643A">
      <w:numFmt w:val="bullet"/>
      <w:lvlText w:val="•"/>
      <w:lvlJc w:val="left"/>
      <w:pPr>
        <w:ind w:left="1544" w:hanging="336"/>
      </w:pPr>
      <w:rPr>
        <w:rFonts w:hint="default"/>
        <w:lang w:val="en-US" w:eastAsia="en-US" w:bidi="en-US"/>
      </w:rPr>
    </w:lvl>
    <w:lvl w:ilvl="4" w:tplc="78B6397C">
      <w:numFmt w:val="bullet"/>
      <w:lvlText w:val="•"/>
      <w:lvlJc w:val="left"/>
      <w:pPr>
        <w:ind w:left="1913" w:hanging="336"/>
      </w:pPr>
      <w:rPr>
        <w:rFonts w:hint="default"/>
        <w:lang w:val="en-US" w:eastAsia="en-US" w:bidi="en-US"/>
      </w:rPr>
    </w:lvl>
    <w:lvl w:ilvl="5" w:tplc="C212D642">
      <w:numFmt w:val="bullet"/>
      <w:lvlText w:val="•"/>
      <w:lvlJc w:val="left"/>
      <w:pPr>
        <w:ind w:left="2281" w:hanging="336"/>
      </w:pPr>
      <w:rPr>
        <w:rFonts w:hint="default"/>
        <w:lang w:val="en-US" w:eastAsia="en-US" w:bidi="en-US"/>
      </w:rPr>
    </w:lvl>
    <w:lvl w:ilvl="6" w:tplc="50042EF6">
      <w:numFmt w:val="bullet"/>
      <w:lvlText w:val="•"/>
      <w:lvlJc w:val="left"/>
      <w:pPr>
        <w:ind w:left="2649" w:hanging="336"/>
      </w:pPr>
      <w:rPr>
        <w:rFonts w:hint="default"/>
        <w:lang w:val="en-US" w:eastAsia="en-US" w:bidi="en-US"/>
      </w:rPr>
    </w:lvl>
    <w:lvl w:ilvl="7" w:tplc="F73EA0A2">
      <w:numFmt w:val="bullet"/>
      <w:lvlText w:val="•"/>
      <w:lvlJc w:val="left"/>
      <w:pPr>
        <w:ind w:left="3018" w:hanging="336"/>
      </w:pPr>
      <w:rPr>
        <w:rFonts w:hint="default"/>
        <w:lang w:val="en-US" w:eastAsia="en-US" w:bidi="en-US"/>
      </w:rPr>
    </w:lvl>
    <w:lvl w:ilvl="8" w:tplc="F20690D2">
      <w:numFmt w:val="bullet"/>
      <w:lvlText w:val="•"/>
      <w:lvlJc w:val="left"/>
      <w:pPr>
        <w:ind w:left="3386" w:hanging="336"/>
      </w:pPr>
      <w:rPr>
        <w:rFonts w:hint="default"/>
        <w:lang w:val="en-US" w:eastAsia="en-US" w:bidi="en-US"/>
      </w:rPr>
    </w:lvl>
  </w:abstractNum>
  <w:abstractNum w:abstractNumId="15">
    <w:nsid w:val="7B6656C3"/>
    <w:multiLevelType w:val="hybridMultilevel"/>
    <w:tmpl w:val="82DE26B0"/>
    <w:lvl w:ilvl="0" w:tplc="9A90FD46">
      <w:start w:val="1"/>
      <w:numFmt w:val="lowerLetter"/>
      <w:lvlText w:val="%1)"/>
      <w:lvlJc w:val="left"/>
      <w:pPr>
        <w:ind w:left="441" w:hanging="336"/>
        <w:jc w:val="left"/>
      </w:pPr>
      <w:rPr>
        <w:rFonts w:ascii="Times New Roman" w:eastAsia="Times New Roman" w:hAnsi="Times New Roman" w:cs="Times New Roman" w:hint="default"/>
        <w:spacing w:val="-4"/>
        <w:w w:val="102"/>
        <w:sz w:val="23"/>
        <w:szCs w:val="23"/>
        <w:lang w:val="en-US" w:eastAsia="en-US" w:bidi="en-US"/>
      </w:rPr>
    </w:lvl>
    <w:lvl w:ilvl="1" w:tplc="30C6AD50">
      <w:numFmt w:val="bullet"/>
      <w:lvlText w:val="•"/>
      <w:lvlJc w:val="left"/>
      <w:pPr>
        <w:ind w:left="808" w:hanging="336"/>
      </w:pPr>
      <w:rPr>
        <w:rFonts w:hint="default"/>
        <w:lang w:val="en-US" w:eastAsia="en-US" w:bidi="en-US"/>
      </w:rPr>
    </w:lvl>
    <w:lvl w:ilvl="2" w:tplc="5C9A049C">
      <w:numFmt w:val="bullet"/>
      <w:lvlText w:val="•"/>
      <w:lvlJc w:val="left"/>
      <w:pPr>
        <w:ind w:left="1176" w:hanging="336"/>
      </w:pPr>
      <w:rPr>
        <w:rFonts w:hint="default"/>
        <w:lang w:val="en-US" w:eastAsia="en-US" w:bidi="en-US"/>
      </w:rPr>
    </w:lvl>
    <w:lvl w:ilvl="3" w:tplc="275EB946">
      <w:numFmt w:val="bullet"/>
      <w:lvlText w:val="•"/>
      <w:lvlJc w:val="left"/>
      <w:pPr>
        <w:ind w:left="1544" w:hanging="336"/>
      </w:pPr>
      <w:rPr>
        <w:rFonts w:hint="default"/>
        <w:lang w:val="en-US" w:eastAsia="en-US" w:bidi="en-US"/>
      </w:rPr>
    </w:lvl>
    <w:lvl w:ilvl="4" w:tplc="3DAA0AD0">
      <w:numFmt w:val="bullet"/>
      <w:lvlText w:val="•"/>
      <w:lvlJc w:val="left"/>
      <w:pPr>
        <w:ind w:left="1913" w:hanging="336"/>
      </w:pPr>
      <w:rPr>
        <w:rFonts w:hint="default"/>
        <w:lang w:val="en-US" w:eastAsia="en-US" w:bidi="en-US"/>
      </w:rPr>
    </w:lvl>
    <w:lvl w:ilvl="5" w:tplc="426EC3FA">
      <w:numFmt w:val="bullet"/>
      <w:lvlText w:val="•"/>
      <w:lvlJc w:val="left"/>
      <w:pPr>
        <w:ind w:left="2281" w:hanging="336"/>
      </w:pPr>
      <w:rPr>
        <w:rFonts w:hint="default"/>
        <w:lang w:val="en-US" w:eastAsia="en-US" w:bidi="en-US"/>
      </w:rPr>
    </w:lvl>
    <w:lvl w:ilvl="6" w:tplc="04B0228E">
      <w:numFmt w:val="bullet"/>
      <w:lvlText w:val="•"/>
      <w:lvlJc w:val="left"/>
      <w:pPr>
        <w:ind w:left="2649" w:hanging="336"/>
      </w:pPr>
      <w:rPr>
        <w:rFonts w:hint="default"/>
        <w:lang w:val="en-US" w:eastAsia="en-US" w:bidi="en-US"/>
      </w:rPr>
    </w:lvl>
    <w:lvl w:ilvl="7" w:tplc="E786B8D4">
      <w:numFmt w:val="bullet"/>
      <w:lvlText w:val="•"/>
      <w:lvlJc w:val="left"/>
      <w:pPr>
        <w:ind w:left="3018" w:hanging="336"/>
      </w:pPr>
      <w:rPr>
        <w:rFonts w:hint="default"/>
        <w:lang w:val="en-US" w:eastAsia="en-US" w:bidi="en-US"/>
      </w:rPr>
    </w:lvl>
    <w:lvl w:ilvl="8" w:tplc="191A3F62">
      <w:numFmt w:val="bullet"/>
      <w:lvlText w:val="•"/>
      <w:lvlJc w:val="left"/>
      <w:pPr>
        <w:ind w:left="3386" w:hanging="336"/>
      </w:pPr>
      <w:rPr>
        <w:rFonts w:hint="default"/>
        <w:lang w:val="en-US" w:eastAsia="en-US" w:bidi="en-US"/>
      </w:rPr>
    </w:lvl>
  </w:abstractNum>
  <w:abstractNum w:abstractNumId="16">
    <w:nsid w:val="7F181703"/>
    <w:multiLevelType w:val="hybridMultilevel"/>
    <w:tmpl w:val="F7BC9E0A"/>
    <w:lvl w:ilvl="0" w:tplc="58E84890">
      <w:start w:val="1"/>
      <w:numFmt w:val="decimal"/>
      <w:lvlText w:val="%1."/>
      <w:lvlJc w:val="left"/>
      <w:pPr>
        <w:ind w:left="441" w:hanging="341"/>
        <w:jc w:val="left"/>
      </w:pPr>
      <w:rPr>
        <w:rFonts w:ascii="Times New Roman" w:eastAsia="Times New Roman" w:hAnsi="Times New Roman" w:cs="Times New Roman" w:hint="default"/>
        <w:spacing w:val="0"/>
        <w:w w:val="102"/>
        <w:sz w:val="23"/>
        <w:szCs w:val="23"/>
        <w:lang w:val="en-US" w:eastAsia="en-US" w:bidi="en-US"/>
      </w:rPr>
    </w:lvl>
    <w:lvl w:ilvl="1" w:tplc="492A4630">
      <w:numFmt w:val="bullet"/>
      <w:lvlText w:val="•"/>
      <w:lvlJc w:val="left"/>
      <w:pPr>
        <w:ind w:left="1128" w:hanging="341"/>
      </w:pPr>
      <w:rPr>
        <w:rFonts w:hint="default"/>
        <w:lang w:val="en-US" w:eastAsia="en-US" w:bidi="en-US"/>
      </w:rPr>
    </w:lvl>
    <w:lvl w:ilvl="2" w:tplc="F9F85E40">
      <w:numFmt w:val="bullet"/>
      <w:lvlText w:val="•"/>
      <w:lvlJc w:val="left"/>
      <w:pPr>
        <w:ind w:left="1816" w:hanging="341"/>
      </w:pPr>
      <w:rPr>
        <w:rFonts w:hint="default"/>
        <w:lang w:val="en-US" w:eastAsia="en-US" w:bidi="en-US"/>
      </w:rPr>
    </w:lvl>
    <w:lvl w:ilvl="3" w:tplc="2A182D4A">
      <w:numFmt w:val="bullet"/>
      <w:lvlText w:val="•"/>
      <w:lvlJc w:val="left"/>
      <w:pPr>
        <w:ind w:left="2504" w:hanging="341"/>
      </w:pPr>
      <w:rPr>
        <w:rFonts w:hint="default"/>
        <w:lang w:val="en-US" w:eastAsia="en-US" w:bidi="en-US"/>
      </w:rPr>
    </w:lvl>
    <w:lvl w:ilvl="4" w:tplc="ECCE26B0">
      <w:numFmt w:val="bullet"/>
      <w:lvlText w:val="•"/>
      <w:lvlJc w:val="left"/>
      <w:pPr>
        <w:ind w:left="3192" w:hanging="341"/>
      </w:pPr>
      <w:rPr>
        <w:rFonts w:hint="default"/>
        <w:lang w:val="en-US" w:eastAsia="en-US" w:bidi="en-US"/>
      </w:rPr>
    </w:lvl>
    <w:lvl w:ilvl="5" w:tplc="7A00D272">
      <w:numFmt w:val="bullet"/>
      <w:lvlText w:val="•"/>
      <w:lvlJc w:val="left"/>
      <w:pPr>
        <w:ind w:left="3880" w:hanging="341"/>
      </w:pPr>
      <w:rPr>
        <w:rFonts w:hint="default"/>
        <w:lang w:val="en-US" w:eastAsia="en-US" w:bidi="en-US"/>
      </w:rPr>
    </w:lvl>
    <w:lvl w:ilvl="6" w:tplc="157202A8">
      <w:numFmt w:val="bullet"/>
      <w:lvlText w:val="•"/>
      <w:lvlJc w:val="left"/>
      <w:pPr>
        <w:ind w:left="4568" w:hanging="341"/>
      </w:pPr>
      <w:rPr>
        <w:rFonts w:hint="default"/>
        <w:lang w:val="en-US" w:eastAsia="en-US" w:bidi="en-US"/>
      </w:rPr>
    </w:lvl>
    <w:lvl w:ilvl="7" w:tplc="2BD28212">
      <w:numFmt w:val="bullet"/>
      <w:lvlText w:val="•"/>
      <w:lvlJc w:val="left"/>
      <w:pPr>
        <w:ind w:left="5256" w:hanging="341"/>
      </w:pPr>
      <w:rPr>
        <w:rFonts w:hint="default"/>
        <w:lang w:val="en-US" w:eastAsia="en-US" w:bidi="en-US"/>
      </w:rPr>
    </w:lvl>
    <w:lvl w:ilvl="8" w:tplc="4D565A24">
      <w:numFmt w:val="bullet"/>
      <w:lvlText w:val="•"/>
      <w:lvlJc w:val="left"/>
      <w:pPr>
        <w:ind w:left="5944" w:hanging="341"/>
      </w:pPr>
      <w:rPr>
        <w:rFonts w:hint="default"/>
        <w:lang w:val="en-US" w:eastAsia="en-US" w:bidi="en-US"/>
      </w:rPr>
    </w:lvl>
  </w:abstractNum>
  <w:num w:numId="1">
    <w:abstractNumId w:val="8"/>
  </w:num>
  <w:num w:numId="2">
    <w:abstractNumId w:val="2"/>
  </w:num>
  <w:num w:numId="3">
    <w:abstractNumId w:val="0"/>
  </w:num>
  <w:num w:numId="4">
    <w:abstractNumId w:val="7"/>
  </w:num>
  <w:num w:numId="5">
    <w:abstractNumId w:val="5"/>
  </w:num>
  <w:num w:numId="6">
    <w:abstractNumId w:val="15"/>
  </w:num>
  <w:num w:numId="7">
    <w:abstractNumId w:val="14"/>
  </w:num>
  <w:num w:numId="8">
    <w:abstractNumId w:val="6"/>
  </w:num>
  <w:num w:numId="9">
    <w:abstractNumId w:val="3"/>
  </w:num>
  <w:num w:numId="10">
    <w:abstractNumId w:val="16"/>
  </w:num>
  <w:num w:numId="11">
    <w:abstractNumId w:val="9"/>
  </w:num>
  <w:num w:numId="12">
    <w:abstractNumId w:val="1"/>
  </w:num>
  <w:num w:numId="13">
    <w:abstractNumId w:val="11"/>
  </w:num>
  <w:num w:numId="14">
    <w:abstractNumId w:val="10"/>
  </w:num>
  <w:num w:numId="15">
    <w:abstractNumId w:val="4"/>
  </w:num>
  <w:num w:numId="16">
    <w:abstractNumId w:val="13"/>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drawingGridHorizontalSpacing w:val="110"/>
  <w:displayHorizont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2"/>
  </w:compat>
  <w:rsids>
    <w:rsidRoot w:val="00743716"/>
    <w:rsid w:val="00006BC8"/>
    <w:rsid w:val="00007B28"/>
    <w:rsid w:val="00024443"/>
    <w:rsid w:val="00043EC9"/>
    <w:rsid w:val="00056CD5"/>
    <w:rsid w:val="00061D09"/>
    <w:rsid w:val="00062F99"/>
    <w:rsid w:val="00067F99"/>
    <w:rsid w:val="000772B1"/>
    <w:rsid w:val="00082AAC"/>
    <w:rsid w:val="000D57BB"/>
    <w:rsid w:val="00101D85"/>
    <w:rsid w:val="00115C38"/>
    <w:rsid w:val="001B72B8"/>
    <w:rsid w:val="001D1DC7"/>
    <w:rsid w:val="001E007B"/>
    <w:rsid w:val="001E7195"/>
    <w:rsid w:val="001F1F66"/>
    <w:rsid w:val="00204365"/>
    <w:rsid w:val="00211C34"/>
    <w:rsid w:val="0021623D"/>
    <w:rsid w:val="00260AEA"/>
    <w:rsid w:val="0026735B"/>
    <w:rsid w:val="00290800"/>
    <w:rsid w:val="002E18AE"/>
    <w:rsid w:val="00301DBB"/>
    <w:rsid w:val="003022B3"/>
    <w:rsid w:val="00310A11"/>
    <w:rsid w:val="00320B20"/>
    <w:rsid w:val="003304D3"/>
    <w:rsid w:val="00344BCA"/>
    <w:rsid w:val="0035406E"/>
    <w:rsid w:val="00384508"/>
    <w:rsid w:val="00392526"/>
    <w:rsid w:val="00395EBC"/>
    <w:rsid w:val="003A341D"/>
    <w:rsid w:val="003B5376"/>
    <w:rsid w:val="003C5C0B"/>
    <w:rsid w:val="003E1FD9"/>
    <w:rsid w:val="003E3EED"/>
    <w:rsid w:val="00412366"/>
    <w:rsid w:val="00420133"/>
    <w:rsid w:val="004219D0"/>
    <w:rsid w:val="004440CF"/>
    <w:rsid w:val="00480D54"/>
    <w:rsid w:val="004E4EFE"/>
    <w:rsid w:val="004E5E23"/>
    <w:rsid w:val="00503009"/>
    <w:rsid w:val="005658B0"/>
    <w:rsid w:val="005713F2"/>
    <w:rsid w:val="005923C6"/>
    <w:rsid w:val="005F69E2"/>
    <w:rsid w:val="0060178A"/>
    <w:rsid w:val="00605B9B"/>
    <w:rsid w:val="00624458"/>
    <w:rsid w:val="00643AF1"/>
    <w:rsid w:val="006442A5"/>
    <w:rsid w:val="006752E1"/>
    <w:rsid w:val="0067659A"/>
    <w:rsid w:val="006A41DD"/>
    <w:rsid w:val="006A76EC"/>
    <w:rsid w:val="006B7D44"/>
    <w:rsid w:val="006D608C"/>
    <w:rsid w:val="00742570"/>
    <w:rsid w:val="00743716"/>
    <w:rsid w:val="0076697D"/>
    <w:rsid w:val="0077218D"/>
    <w:rsid w:val="0078748D"/>
    <w:rsid w:val="007D5332"/>
    <w:rsid w:val="007F58CA"/>
    <w:rsid w:val="008306A7"/>
    <w:rsid w:val="00831EE0"/>
    <w:rsid w:val="00861862"/>
    <w:rsid w:val="008A1FD6"/>
    <w:rsid w:val="008B6D6E"/>
    <w:rsid w:val="008C1586"/>
    <w:rsid w:val="008C66AF"/>
    <w:rsid w:val="008D556C"/>
    <w:rsid w:val="00910C26"/>
    <w:rsid w:val="0091504E"/>
    <w:rsid w:val="00920F15"/>
    <w:rsid w:val="00940753"/>
    <w:rsid w:val="00970F87"/>
    <w:rsid w:val="009761B2"/>
    <w:rsid w:val="00987C3C"/>
    <w:rsid w:val="009913F7"/>
    <w:rsid w:val="009920C5"/>
    <w:rsid w:val="009A41B1"/>
    <w:rsid w:val="009C093D"/>
    <w:rsid w:val="009D7163"/>
    <w:rsid w:val="009F2488"/>
    <w:rsid w:val="00A27CA4"/>
    <w:rsid w:val="00A648E1"/>
    <w:rsid w:val="00A8004C"/>
    <w:rsid w:val="00AA0F5C"/>
    <w:rsid w:val="00AD00A2"/>
    <w:rsid w:val="00AE79A3"/>
    <w:rsid w:val="00B06BC4"/>
    <w:rsid w:val="00B076D5"/>
    <w:rsid w:val="00B33682"/>
    <w:rsid w:val="00B37352"/>
    <w:rsid w:val="00B778DB"/>
    <w:rsid w:val="00BB3275"/>
    <w:rsid w:val="00BB51BF"/>
    <w:rsid w:val="00BD4F56"/>
    <w:rsid w:val="00BD5B1D"/>
    <w:rsid w:val="00BE25A1"/>
    <w:rsid w:val="00BE265E"/>
    <w:rsid w:val="00C0125D"/>
    <w:rsid w:val="00C45458"/>
    <w:rsid w:val="00C53C70"/>
    <w:rsid w:val="00C90F4C"/>
    <w:rsid w:val="00CD30F8"/>
    <w:rsid w:val="00D05A3B"/>
    <w:rsid w:val="00D340F8"/>
    <w:rsid w:val="00D37B16"/>
    <w:rsid w:val="00D41673"/>
    <w:rsid w:val="00D71266"/>
    <w:rsid w:val="00D861D7"/>
    <w:rsid w:val="00D90C3A"/>
    <w:rsid w:val="00D91C9F"/>
    <w:rsid w:val="00D927FF"/>
    <w:rsid w:val="00DB3231"/>
    <w:rsid w:val="00DC26C1"/>
    <w:rsid w:val="00DC585C"/>
    <w:rsid w:val="00E06C54"/>
    <w:rsid w:val="00E114CB"/>
    <w:rsid w:val="00E168F8"/>
    <w:rsid w:val="00E55956"/>
    <w:rsid w:val="00E6738F"/>
    <w:rsid w:val="00E7077C"/>
    <w:rsid w:val="00E9714C"/>
    <w:rsid w:val="00EB3D64"/>
    <w:rsid w:val="00EC76A3"/>
    <w:rsid w:val="00ED0B47"/>
    <w:rsid w:val="00ED22C2"/>
    <w:rsid w:val="00EE3F90"/>
    <w:rsid w:val="00EE6CB1"/>
    <w:rsid w:val="00F07E66"/>
    <w:rsid w:val="00F36B34"/>
    <w:rsid w:val="00F40428"/>
    <w:rsid w:val="00F41B5F"/>
    <w:rsid w:val="00F572AA"/>
    <w:rsid w:val="00F67F34"/>
    <w:rsid w:val="00F7415F"/>
    <w:rsid w:val="00F97F87"/>
    <w:rsid w:val="00FD5CA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743716"/>
    <w:rPr>
      <w:rFonts w:ascii="Times New Roman" w:eastAsia="Times New Roman" w:hAnsi="Times New Roman" w:cs="Times New Roman"/>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743716"/>
    <w:pPr>
      <w:spacing w:before="1"/>
    </w:pPr>
  </w:style>
  <w:style w:type="paragraph" w:styleId="ListParagraph">
    <w:name w:val="List Paragraph"/>
    <w:basedOn w:val="Normal"/>
    <w:uiPriority w:val="1"/>
    <w:qFormat/>
    <w:rsid w:val="00743716"/>
    <w:pPr>
      <w:ind w:left="216" w:hanging="678"/>
      <w:jc w:val="both"/>
    </w:pPr>
  </w:style>
  <w:style w:type="paragraph" w:customStyle="1" w:styleId="TableParagraph">
    <w:name w:val="Table Paragraph"/>
    <w:basedOn w:val="Normal"/>
    <w:uiPriority w:val="1"/>
    <w:qFormat/>
    <w:rsid w:val="00743716"/>
    <w:pPr>
      <w:ind w:left="441"/>
    </w:pPr>
  </w:style>
  <w:style w:type="paragraph" w:styleId="Header">
    <w:name w:val="header"/>
    <w:basedOn w:val="Normal"/>
    <w:link w:val="HeaderChar"/>
    <w:unhideWhenUsed/>
    <w:rsid w:val="003E3EED"/>
    <w:pPr>
      <w:tabs>
        <w:tab w:val="center" w:pos="4680"/>
        <w:tab w:val="right" w:pos="9360"/>
      </w:tabs>
    </w:pPr>
  </w:style>
  <w:style w:type="character" w:customStyle="1" w:styleId="HeaderChar">
    <w:name w:val="Header Char"/>
    <w:basedOn w:val="DefaultParagraphFont"/>
    <w:link w:val="Header"/>
    <w:rsid w:val="003E3EED"/>
    <w:rPr>
      <w:rFonts w:ascii="Times New Roman" w:eastAsia="Times New Roman" w:hAnsi="Times New Roman" w:cs="Times New Roman"/>
      <w:lang w:bidi="en-US"/>
    </w:rPr>
  </w:style>
  <w:style w:type="paragraph" w:styleId="Footer">
    <w:name w:val="footer"/>
    <w:basedOn w:val="Normal"/>
    <w:link w:val="FooterChar"/>
    <w:uiPriority w:val="99"/>
    <w:semiHidden/>
    <w:unhideWhenUsed/>
    <w:rsid w:val="003E3EED"/>
    <w:pPr>
      <w:tabs>
        <w:tab w:val="center" w:pos="4680"/>
        <w:tab w:val="right" w:pos="9360"/>
      </w:tabs>
    </w:pPr>
  </w:style>
  <w:style w:type="character" w:customStyle="1" w:styleId="FooterChar">
    <w:name w:val="Footer Char"/>
    <w:basedOn w:val="DefaultParagraphFont"/>
    <w:link w:val="Footer"/>
    <w:uiPriority w:val="99"/>
    <w:semiHidden/>
    <w:rsid w:val="003E3EED"/>
    <w:rPr>
      <w:rFonts w:ascii="Times New Roman" w:eastAsia="Times New Roman" w:hAnsi="Times New Roman" w:cs="Times New Roman"/>
      <w:lang w:bidi="en-US"/>
    </w:rPr>
  </w:style>
  <w:style w:type="paragraph" w:customStyle="1" w:styleId="Default">
    <w:name w:val="Default"/>
    <w:rsid w:val="009913F7"/>
    <w:pPr>
      <w:widowControl/>
      <w:adjustRightInd w:val="0"/>
    </w:pPr>
    <w:rPr>
      <w:rFonts w:ascii="Book Antiqua" w:hAnsi="Book Antiqua" w:cs="Book Antiqua"/>
      <w:color w:val="000000"/>
      <w:sz w:val="24"/>
      <w:szCs w:val="24"/>
    </w:rPr>
  </w:style>
  <w:style w:type="table" w:styleId="TableGrid">
    <w:name w:val="Table Grid"/>
    <w:basedOn w:val="TableNormal"/>
    <w:uiPriority w:val="59"/>
    <w:rsid w:val="009913F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25E243-34D3-4B31-86C6-BDAE5CB56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336</TotalTime>
  <Pages>22</Pages>
  <Words>5369</Words>
  <Characters>30608</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DELL</cp:lastModifiedBy>
  <cp:revision>47</cp:revision>
  <dcterms:created xsi:type="dcterms:W3CDTF">2020-04-29T05:08:00Z</dcterms:created>
  <dcterms:modified xsi:type="dcterms:W3CDTF">2020-05-14T10:25:00Z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2019-12-02T00:00:00Z</vt:filetime>
  </property>
  <property fmtid="{D5CDD505-2E9C-101B-9397-08002B2CF9AE}" pid="3" name="LastSaved">
    <vt:filetime>2019-12-02T00:00:00Z</vt:filetime>
  </property>
</Properties>
</file>